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64E4" w14:textId="77777777" w:rsidR="00311A7C" w:rsidRDefault="00311A7C" w:rsidP="00311A7C">
      <w:pPr>
        <w:rPr>
          <w:rFonts w:ascii="Times New Roman" w:hAnsi="Times New Roman" w:cs="Times New Roman"/>
          <w:b/>
          <w:sz w:val="36"/>
          <w:szCs w:val="36"/>
        </w:rPr>
      </w:pPr>
    </w:p>
    <w:p w14:paraId="366FEAA6" w14:textId="77777777" w:rsidR="00311A7C" w:rsidRDefault="00311A7C" w:rsidP="00311A7C">
      <w:pPr>
        <w:rPr>
          <w:rFonts w:ascii="Times New Roman" w:hAnsi="Times New Roman"/>
          <w:b/>
          <w:sz w:val="36"/>
          <w:szCs w:val="36"/>
        </w:rPr>
      </w:pPr>
      <w:r w:rsidRPr="003E6D5D">
        <w:rPr>
          <w:noProof/>
        </w:rPr>
        <w:drawing>
          <wp:anchor distT="0" distB="0" distL="114300" distR="114300" simplePos="0" relativeHeight="251659264" behindDoc="0" locked="0" layoutInCell="1" allowOverlap="1" wp14:anchorId="7E89C56E" wp14:editId="06681915">
            <wp:simplePos x="0" y="0"/>
            <wp:positionH relativeFrom="column">
              <wp:posOffset>4686300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6296E184" wp14:editId="51566935">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57D03945" w14:textId="77777777" w:rsidR="00311A7C" w:rsidRDefault="00311A7C" w:rsidP="00311A7C">
      <w:pPr>
        <w:spacing w:after="0" w:line="240" w:lineRule="auto"/>
        <w:rPr>
          <w:rFonts w:ascii="Times New Roman" w:hAnsi="Times New Roman" w:cs="Times New Roman"/>
          <w:b/>
          <w:sz w:val="36"/>
          <w:szCs w:val="36"/>
        </w:rPr>
      </w:pPr>
    </w:p>
    <w:p w14:paraId="6A31FFFA" w14:textId="77777777" w:rsidR="00311A7C" w:rsidRDefault="00311A7C" w:rsidP="00311A7C">
      <w:pPr>
        <w:spacing w:after="0" w:line="240" w:lineRule="auto"/>
        <w:jc w:val="center"/>
        <w:rPr>
          <w:rFonts w:ascii="Times New Roman" w:hAnsi="Times New Roman" w:cs="Times New Roman"/>
          <w:b/>
          <w:sz w:val="36"/>
          <w:szCs w:val="36"/>
        </w:rPr>
      </w:pPr>
    </w:p>
    <w:p w14:paraId="1B3619F3" w14:textId="77777777" w:rsidR="00311A7C" w:rsidRDefault="00311A7C" w:rsidP="00311A7C">
      <w:pPr>
        <w:spacing w:after="0" w:line="240" w:lineRule="auto"/>
        <w:jc w:val="center"/>
        <w:rPr>
          <w:rFonts w:ascii="Times New Roman" w:hAnsi="Times New Roman" w:cs="Times New Roman"/>
          <w:b/>
          <w:sz w:val="36"/>
          <w:szCs w:val="36"/>
        </w:rPr>
      </w:pPr>
    </w:p>
    <w:p w14:paraId="058E49FC" w14:textId="77777777" w:rsidR="00311A7C" w:rsidRDefault="00311A7C" w:rsidP="00311A7C">
      <w:pPr>
        <w:spacing w:after="0" w:line="240" w:lineRule="auto"/>
        <w:jc w:val="center"/>
        <w:rPr>
          <w:rFonts w:ascii="Times New Roman" w:hAnsi="Times New Roman" w:cs="Times New Roman"/>
          <w:b/>
          <w:sz w:val="36"/>
          <w:szCs w:val="36"/>
        </w:rPr>
      </w:pPr>
    </w:p>
    <w:p w14:paraId="3EB8FFB2" w14:textId="77777777" w:rsidR="00311A7C" w:rsidRDefault="00311A7C" w:rsidP="00311A7C">
      <w:pPr>
        <w:spacing w:after="0" w:line="240" w:lineRule="auto"/>
        <w:jc w:val="center"/>
        <w:rPr>
          <w:rFonts w:ascii="Times New Roman" w:hAnsi="Times New Roman" w:cs="Times New Roman"/>
          <w:b/>
          <w:sz w:val="36"/>
          <w:szCs w:val="36"/>
        </w:rPr>
      </w:pPr>
    </w:p>
    <w:p w14:paraId="5A361D83" w14:textId="77777777" w:rsidR="00311A7C" w:rsidRDefault="00311A7C" w:rsidP="00311A7C">
      <w:pPr>
        <w:spacing w:after="0" w:line="240" w:lineRule="auto"/>
        <w:jc w:val="center"/>
        <w:rPr>
          <w:rFonts w:ascii="Times New Roman" w:hAnsi="Times New Roman" w:cs="Times New Roman"/>
          <w:b/>
          <w:sz w:val="36"/>
          <w:szCs w:val="36"/>
        </w:rPr>
      </w:pPr>
    </w:p>
    <w:p w14:paraId="6917203A" w14:textId="77777777" w:rsidR="00311A7C" w:rsidRDefault="00311A7C" w:rsidP="00311A7C">
      <w:pPr>
        <w:spacing w:after="0" w:line="240" w:lineRule="auto"/>
        <w:jc w:val="center"/>
        <w:rPr>
          <w:rFonts w:ascii="Times New Roman" w:hAnsi="Times New Roman" w:cs="Times New Roman"/>
          <w:b/>
          <w:sz w:val="36"/>
          <w:szCs w:val="36"/>
        </w:rPr>
      </w:pPr>
    </w:p>
    <w:p w14:paraId="373C31A7" w14:textId="77777777" w:rsidR="00311A7C" w:rsidRPr="009C42E0" w:rsidRDefault="00311A7C" w:rsidP="00311A7C">
      <w:pPr>
        <w:spacing w:after="0" w:line="240" w:lineRule="auto"/>
        <w:jc w:val="center"/>
        <w:rPr>
          <w:rFonts w:ascii="Times New Roman" w:hAnsi="Times New Roman" w:cs="Times New Roman"/>
          <w:b/>
          <w:sz w:val="36"/>
          <w:szCs w:val="36"/>
        </w:rPr>
      </w:pPr>
    </w:p>
    <w:p w14:paraId="1B49B2AE" w14:textId="77777777" w:rsidR="00311A7C" w:rsidRDefault="00311A7C" w:rsidP="00311A7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BLUE GRANTS </w:t>
      </w:r>
      <w:r w:rsidRPr="009C42E0">
        <w:rPr>
          <w:rFonts w:ascii="Times New Roman" w:hAnsi="Times New Roman" w:cs="Times New Roman"/>
          <w:b/>
          <w:sz w:val="36"/>
          <w:szCs w:val="36"/>
        </w:rPr>
        <w:t>COMMITTEE</w:t>
      </w:r>
      <w:r>
        <w:rPr>
          <w:rFonts w:ascii="Times New Roman" w:hAnsi="Times New Roman" w:cs="Times New Roman"/>
          <w:b/>
          <w:sz w:val="36"/>
          <w:szCs w:val="36"/>
        </w:rPr>
        <w:t xml:space="preserve"> </w:t>
      </w:r>
    </w:p>
    <w:p w14:paraId="75587CF9" w14:textId="77777777" w:rsidR="00311A7C" w:rsidRPr="006F4DEB" w:rsidRDefault="00311A7C" w:rsidP="00311A7C">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PROCEDURES MANUAL</w:t>
      </w:r>
    </w:p>
    <w:p w14:paraId="5EBF4C66" w14:textId="77777777" w:rsidR="00311A7C" w:rsidRPr="009C42E0" w:rsidRDefault="00311A7C" w:rsidP="00311A7C">
      <w:pPr>
        <w:spacing w:after="0" w:line="240" w:lineRule="auto"/>
        <w:rPr>
          <w:rFonts w:ascii="Times New Roman" w:hAnsi="Times New Roman" w:cs="Times New Roman"/>
          <w:sz w:val="32"/>
          <w:szCs w:val="32"/>
        </w:rPr>
      </w:pPr>
    </w:p>
    <w:p w14:paraId="6BE2CD47" w14:textId="77777777" w:rsidR="00311A7C" w:rsidRPr="009C42E0" w:rsidRDefault="00311A7C" w:rsidP="00311A7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6EA1008" w14:textId="77777777" w:rsidR="00311A7C" w:rsidRPr="009C42E0" w:rsidRDefault="00311A7C" w:rsidP="00311A7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C42E0">
        <w:rPr>
          <w:rFonts w:ascii="Times New Roman" w:hAnsi="Times New Roman" w:cs="Times New Roman"/>
          <w:sz w:val="24"/>
          <w:szCs w:val="24"/>
        </w:rPr>
        <w:t xml:space="preserve">The Trust has been established as a corporate body to manage funds raised to finance the Seychelles Debt Swap with the Paris Club, </w:t>
      </w:r>
      <w:r>
        <w:rPr>
          <w:rFonts w:ascii="Times New Roman" w:hAnsi="Times New Roman" w:cs="Times New Roman"/>
          <w:sz w:val="24"/>
          <w:szCs w:val="24"/>
        </w:rPr>
        <w:t xml:space="preserve">as well as other capital inflows (e.g. Blue Bond), </w:t>
      </w:r>
      <w:r w:rsidRPr="009C42E0">
        <w:rPr>
          <w:rFonts w:ascii="Times New Roman" w:hAnsi="Times New Roman" w:cs="Times New Roman"/>
          <w:sz w:val="24"/>
          <w:szCs w:val="24"/>
        </w:rPr>
        <w:t xml:space="preserve">and also </w:t>
      </w:r>
      <w:r>
        <w:rPr>
          <w:rFonts w:ascii="Times New Roman" w:hAnsi="Times New Roman" w:cs="Times New Roman"/>
          <w:sz w:val="24"/>
          <w:szCs w:val="24"/>
        </w:rPr>
        <w:t xml:space="preserve">to </w:t>
      </w:r>
      <w:r w:rsidRPr="009C42E0">
        <w:rPr>
          <w:rFonts w:ascii="Times New Roman" w:hAnsi="Times New Roman" w:cs="Times New Roman"/>
          <w:sz w:val="24"/>
          <w:szCs w:val="24"/>
        </w:rPr>
        <w:t xml:space="preserve">support coastal and marine conservation and sustainable use activities.  The Trust is administered by a Board of Directors.  </w:t>
      </w:r>
    </w:p>
    <w:p w14:paraId="0C75EAD6" w14:textId="77777777" w:rsidR="00311A7C" w:rsidRPr="009C42E0" w:rsidRDefault="00311A7C" w:rsidP="00311A7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22BEC4D3" w14:textId="77777777" w:rsidR="00311A7C" w:rsidRPr="009C42E0" w:rsidRDefault="00311A7C" w:rsidP="00311A7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C42E0">
        <w:rPr>
          <w:rFonts w:ascii="Times New Roman" w:hAnsi="Times New Roman" w:cs="Times New Roman"/>
          <w:sz w:val="24"/>
          <w:szCs w:val="24"/>
        </w:rPr>
        <w:t xml:space="preserve">The SeyCCAT </w:t>
      </w:r>
      <w:r>
        <w:rPr>
          <w:rFonts w:ascii="Times New Roman" w:hAnsi="Times New Roman" w:cs="Times New Roman"/>
          <w:sz w:val="24"/>
          <w:szCs w:val="24"/>
        </w:rPr>
        <w:t xml:space="preserve">Blue </w:t>
      </w:r>
      <w:r w:rsidRPr="009C42E0">
        <w:rPr>
          <w:rFonts w:ascii="Times New Roman" w:hAnsi="Times New Roman" w:cs="Times New Roman"/>
          <w:sz w:val="24"/>
          <w:szCs w:val="24"/>
        </w:rPr>
        <w:t xml:space="preserve">Grants Committee has been established as a Technical Evaluation Committee to advise the Board on the disbursement of </w:t>
      </w:r>
      <w:r>
        <w:rPr>
          <w:rFonts w:ascii="Times New Roman" w:hAnsi="Times New Roman" w:cs="Times New Roman"/>
          <w:sz w:val="24"/>
          <w:szCs w:val="24"/>
        </w:rPr>
        <w:t>Blue Grants F</w:t>
      </w:r>
      <w:r w:rsidRPr="009C42E0">
        <w:rPr>
          <w:rFonts w:ascii="Times New Roman" w:hAnsi="Times New Roman" w:cs="Times New Roman"/>
          <w:sz w:val="24"/>
          <w:szCs w:val="24"/>
        </w:rPr>
        <w:t>unds from the Trust.</w:t>
      </w:r>
    </w:p>
    <w:p w14:paraId="0B918528" w14:textId="77777777" w:rsidR="00311A7C" w:rsidRPr="009C42E0" w:rsidRDefault="00311A7C" w:rsidP="00311A7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68AE1357" w14:textId="77777777" w:rsidR="00311A7C" w:rsidRPr="009C42E0" w:rsidRDefault="00311A7C" w:rsidP="00311A7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C42E0">
        <w:rPr>
          <w:rFonts w:ascii="Times New Roman" w:hAnsi="Times New Roman" w:cs="Times New Roman"/>
          <w:sz w:val="24"/>
          <w:szCs w:val="24"/>
        </w:rPr>
        <w:t>This Procedures Manual is a guiding document for the Grants Committee and sets down the procedures for evaluation of grant proposals.</w:t>
      </w:r>
    </w:p>
    <w:p w14:paraId="7928D934" w14:textId="77777777" w:rsidR="00311A7C" w:rsidRPr="009C42E0" w:rsidRDefault="00311A7C" w:rsidP="00311A7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F218F9C" w14:textId="77777777" w:rsidR="00311A7C" w:rsidRPr="009C42E0" w:rsidRDefault="00311A7C" w:rsidP="00311A7C">
      <w:pPr>
        <w:spacing w:after="0" w:line="240" w:lineRule="auto"/>
        <w:jc w:val="center"/>
        <w:rPr>
          <w:rFonts w:ascii="Times New Roman" w:hAnsi="Times New Roman" w:cs="Times New Roman"/>
          <w:b/>
          <w:sz w:val="28"/>
          <w:szCs w:val="28"/>
        </w:rPr>
      </w:pPr>
    </w:p>
    <w:p w14:paraId="358F26EB" w14:textId="2EA50C57" w:rsidR="00311A7C" w:rsidRDefault="00311A7C" w:rsidP="00311A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Version 5.0</w:t>
      </w:r>
      <w:r>
        <w:rPr>
          <w:rFonts w:ascii="Times New Roman" w:hAnsi="Times New Roman" w:cs="Times New Roman"/>
          <w:b/>
          <w:sz w:val="28"/>
          <w:szCs w:val="28"/>
        </w:rPr>
        <w:t>.</w:t>
      </w:r>
      <w:r>
        <w:rPr>
          <w:rFonts w:ascii="Times New Roman" w:hAnsi="Times New Roman" w:cs="Times New Roman"/>
          <w:b/>
          <w:sz w:val="28"/>
          <w:szCs w:val="28"/>
        </w:rPr>
        <w:t xml:space="preserve"> April 2020</w:t>
      </w:r>
    </w:p>
    <w:p w14:paraId="4FD4D7A4" w14:textId="77777777" w:rsidR="00311A7C" w:rsidRDefault="00311A7C" w:rsidP="00311A7C">
      <w:pPr>
        <w:spacing w:after="0" w:line="240" w:lineRule="auto"/>
        <w:jc w:val="center"/>
        <w:rPr>
          <w:rFonts w:ascii="Times New Roman" w:hAnsi="Times New Roman" w:cs="Times New Roman"/>
          <w:b/>
          <w:sz w:val="28"/>
          <w:szCs w:val="28"/>
        </w:rPr>
      </w:pPr>
    </w:p>
    <w:p w14:paraId="3361995A" w14:textId="77777777" w:rsidR="00311A7C" w:rsidRDefault="00311A7C" w:rsidP="00311A7C">
      <w:pPr>
        <w:spacing w:after="0" w:line="240" w:lineRule="auto"/>
        <w:jc w:val="center"/>
        <w:rPr>
          <w:rFonts w:ascii="Times New Roman" w:hAnsi="Times New Roman" w:cs="Times New Roman"/>
          <w:b/>
          <w:sz w:val="28"/>
          <w:szCs w:val="28"/>
        </w:rPr>
      </w:pPr>
    </w:p>
    <w:p w14:paraId="4244E551" w14:textId="77777777" w:rsidR="00311A7C" w:rsidRDefault="00311A7C" w:rsidP="00311A7C">
      <w:pPr>
        <w:spacing w:after="0" w:line="240" w:lineRule="auto"/>
        <w:jc w:val="center"/>
        <w:rPr>
          <w:rFonts w:ascii="Times New Roman" w:hAnsi="Times New Roman" w:cs="Times New Roman"/>
          <w:b/>
          <w:sz w:val="28"/>
          <w:szCs w:val="28"/>
        </w:rPr>
      </w:pPr>
    </w:p>
    <w:p w14:paraId="681E232C" w14:textId="77777777" w:rsidR="00311A7C" w:rsidRDefault="00311A7C" w:rsidP="00311A7C">
      <w:pPr>
        <w:spacing w:after="0" w:line="240" w:lineRule="auto"/>
        <w:jc w:val="center"/>
        <w:rPr>
          <w:rFonts w:ascii="Times New Roman" w:hAnsi="Times New Roman" w:cs="Times New Roman"/>
          <w:b/>
          <w:sz w:val="28"/>
          <w:szCs w:val="28"/>
        </w:rPr>
      </w:pPr>
    </w:p>
    <w:p w14:paraId="67384B83" w14:textId="77777777" w:rsidR="00311A7C" w:rsidRDefault="00311A7C" w:rsidP="00311A7C">
      <w:pPr>
        <w:spacing w:after="0" w:line="240" w:lineRule="auto"/>
        <w:jc w:val="center"/>
        <w:rPr>
          <w:rFonts w:ascii="Times New Roman" w:hAnsi="Times New Roman" w:cs="Times New Roman"/>
          <w:b/>
          <w:sz w:val="28"/>
          <w:szCs w:val="28"/>
        </w:rPr>
      </w:pPr>
    </w:p>
    <w:p w14:paraId="75B5DC71" w14:textId="77777777" w:rsidR="00311A7C" w:rsidRDefault="00311A7C" w:rsidP="00311A7C">
      <w:pPr>
        <w:spacing w:after="0" w:line="240" w:lineRule="auto"/>
        <w:jc w:val="center"/>
        <w:rPr>
          <w:rFonts w:ascii="Times New Roman" w:hAnsi="Times New Roman" w:cs="Times New Roman"/>
          <w:b/>
          <w:sz w:val="28"/>
          <w:szCs w:val="28"/>
        </w:rPr>
      </w:pPr>
    </w:p>
    <w:p w14:paraId="5CD6E4EB" w14:textId="77777777" w:rsidR="00311A7C" w:rsidRDefault="00311A7C" w:rsidP="00311A7C">
      <w:pPr>
        <w:spacing w:after="0" w:line="240" w:lineRule="auto"/>
        <w:jc w:val="center"/>
        <w:rPr>
          <w:rFonts w:ascii="Times New Roman" w:hAnsi="Times New Roman" w:cs="Times New Roman"/>
          <w:b/>
          <w:sz w:val="28"/>
          <w:szCs w:val="28"/>
        </w:rPr>
      </w:pPr>
    </w:p>
    <w:p w14:paraId="3B18ED9A" w14:textId="77777777" w:rsidR="00311A7C" w:rsidRDefault="00311A7C" w:rsidP="00311A7C">
      <w:pPr>
        <w:spacing w:after="0" w:line="240" w:lineRule="auto"/>
        <w:jc w:val="center"/>
        <w:rPr>
          <w:rFonts w:ascii="Times New Roman" w:hAnsi="Times New Roman" w:cs="Times New Roman"/>
          <w:b/>
          <w:sz w:val="28"/>
          <w:szCs w:val="28"/>
        </w:rPr>
      </w:pPr>
    </w:p>
    <w:p w14:paraId="46600BCE" w14:textId="77777777" w:rsidR="00311A7C" w:rsidRDefault="00311A7C" w:rsidP="00311A7C">
      <w:pPr>
        <w:spacing w:after="0" w:line="240" w:lineRule="auto"/>
        <w:jc w:val="center"/>
        <w:rPr>
          <w:rFonts w:ascii="Times New Roman" w:hAnsi="Times New Roman" w:cs="Times New Roman"/>
          <w:b/>
          <w:sz w:val="28"/>
          <w:szCs w:val="28"/>
        </w:rPr>
      </w:pPr>
    </w:p>
    <w:p w14:paraId="6DB1B606" w14:textId="0CD738B4" w:rsidR="00311A7C" w:rsidRDefault="00311A7C" w:rsidP="00311A7C">
      <w:pPr>
        <w:spacing w:after="0" w:line="240" w:lineRule="auto"/>
        <w:jc w:val="center"/>
        <w:rPr>
          <w:rFonts w:ascii="Times New Roman" w:hAnsi="Times New Roman" w:cs="Times New Roman"/>
          <w:b/>
          <w:sz w:val="28"/>
          <w:szCs w:val="28"/>
        </w:rPr>
      </w:pPr>
    </w:p>
    <w:p w14:paraId="26E4C94C" w14:textId="1ADC3C30" w:rsidR="00311A7C" w:rsidRDefault="00311A7C" w:rsidP="00311A7C">
      <w:pPr>
        <w:spacing w:after="0" w:line="240" w:lineRule="auto"/>
        <w:rPr>
          <w:rFonts w:ascii="Times New Roman" w:hAnsi="Times New Roman" w:cs="Times New Roman"/>
          <w:b/>
          <w:sz w:val="28"/>
          <w:szCs w:val="28"/>
        </w:rPr>
      </w:pPr>
    </w:p>
    <w:p w14:paraId="0DFDB5B6" w14:textId="77777777" w:rsidR="00311A7C" w:rsidRPr="00B448F4" w:rsidRDefault="00311A7C" w:rsidP="00311A7C">
      <w:pPr>
        <w:spacing w:after="0" w:line="240" w:lineRule="auto"/>
        <w:jc w:val="center"/>
        <w:rPr>
          <w:rFonts w:ascii="Times New Roman" w:hAnsi="Times New Roman" w:cs="Times New Roman"/>
          <w:b/>
          <w:sz w:val="28"/>
          <w:szCs w:val="28"/>
        </w:rPr>
      </w:pPr>
    </w:p>
    <w:p w14:paraId="55A0FC5D" w14:textId="77777777" w:rsidR="00311A7C" w:rsidRPr="009C42E0" w:rsidRDefault="00311A7C" w:rsidP="00311A7C">
      <w:pPr>
        <w:pStyle w:val="LonFinNum1"/>
        <w:spacing w:after="0"/>
        <w:rPr>
          <w:rFonts w:cs="Times New Roman"/>
          <w:sz w:val="22"/>
        </w:rPr>
      </w:pPr>
      <w:bookmarkStart w:id="0" w:name="_Toc435473300"/>
      <w:bookmarkStart w:id="1" w:name="_Toc435475845"/>
      <w:r w:rsidRPr="009C42E0">
        <w:rPr>
          <w:rFonts w:cs="Times New Roman"/>
          <w:sz w:val="22"/>
        </w:rPr>
        <w:lastRenderedPageBreak/>
        <w:t>INTRODUCTION</w:t>
      </w:r>
      <w:bookmarkEnd w:id="0"/>
      <w:bookmarkEnd w:id="1"/>
    </w:p>
    <w:p w14:paraId="1BFE631D" w14:textId="77777777" w:rsidR="00311A7C" w:rsidRPr="009C42E0" w:rsidRDefault="00311A7C" w:rsidP="00311A7C">
      <w:pPr>
        <w:pStyle w:val="RLB1LonBody1"/>
        <w:spacing w:after="0"/>
        <w:ind w:left="0"/>
        <w:rPr>
          <w:rFonts w:cs="Times New Roman"/>
          <w:sz w:val="22"/>
        </w:rPr>
      </w:pPr>
    </w:p>
    <w:p w14:paraId="092D1586" w14:textId="77777777" w:rsidR="00311A7C" w:rsidRPr="00A207E1" w:rsidRDefault="00311A7C" w:rsidP="00311A7C">
      <w:pPr>
        <w:pStyle w:val="RLB1LonBody1"/>
        <w:spacing w:after="0"/>
        <w:ind w:left="0"/>
        <w:rPr>
          <w:rFonts w:cs="Times New Roman"/>
          <w:sz w:val="22"/>
        </w:rPr>
      </w:pPr>
      <w:r w:rsidRPr="009C42E0">
        <w:rPr>
          <w:rFonts w:cs="Times New Roman"/>
          <w:sz w:val="22"/>
        </w:rPr>
        <w:t xml:space="preserve">This Procedures Manual provides guidelines for the </w:t>
      </w:r>
      <w:r>
        <w:rPr>
          <w:rFonts w:cs="Times New Roman"/>
          <w:sz w:val="22"/>
        </w:rPr>
        <w:t xml:space="preserve">Blue </w:t>
      </w:r>
      <w:r w:rsidRPr="009C42E0">
        <w:rPr>
          <w:rFonts w:cs="Times New Roman"/>
          <w:sz w:val="22"/>
        </w:rPr>
        <w:t xml:space="preserve">Grants Committee of the Seychelles Conservation and Climate Adaptation </w:t>
      </w:r>
      <w:r w:rsidRPr="00A207E1">
        <w:rPr>
          <w:rFonts w:cs="Times New Roman"/>
          <w:sz w:val="22"/>
        </w:rPr>
        <w:t>Trust (</w:t>
      </w:r>
      <w:proofErr w:type="spellStart"/>
      <w:r w:rsidRPr="00A207E1">
        <w:rPr>
          <w:rFonts w:cs="Times New Roman"/>
          <w:sz w:val="22"/>
        </w:rPr>
        <w:t>SeyCCAT</w:t>
      </w:r>
      <w:proofErr w:type="spellEnd"/>
      <w:r w:rsidRPr="00A207E1">
        <w:rPr>
          <w:rFonts w:cs="Times New Roman"/>
          <w:sz w:val="22"/>
        </w:rPr>
        <w:t>), which was legally create</w:t>
      </w:r>
      <w:r>
        <w:rPr>
          <w:rFonts w:cs="Times New Roman"/>
          <w:sz w:val="22"/>
        </w:rPr>
        <w:t>d via legislation on November 19</w:t>
      </w:r>
      <w:r w:rsidRPr="009F70F9">
        <w:rPr>
          <w:rFonts w:cs="Times New Roman"/>
          <w:sz w:val="22"/>
          <w:vertAlign w:val="superscript"/>
        </w:rPr>
        <w:t>th</w:t>
      </w:r>
      <w:r w:rsidRPr="00A207E1">
        <w:rPr>
          <w:rFonts w:cs="Times New Roman"/>
          <w:sz w:val="22"/>
        </w:rPr>
        <w:t xml:space="preserve">, 2015. The establishment of the Grants Committee was agreed by the </w:t>
      </w:r>
      <w:proofErr w:type="spellStart"/>
      <w:r w:rsidRPr="00A207E1">
        <w:rPr>
          <w:rFonts w:cs="Times New Roman"/>
          <w:sz w:val="22"/>
        </w:rPr>
        <w:t>SeyCCAT</w:t>
      </w:r>
      <w:proofErr w:type="spellEnd"/>
      <w:r w:rsidRPr="00A207E1">
        <w:rPr>
          <w:rFonts w:cs="Times New Roman"/>
          <w:sz w:val="22"/>
        </w:rPr>
        <w:t xml:space="preserve"> Board of Directors and noted as a resolution in the Minutes of the First Meeting of the Board held on 19th November 2015.</w:t>
      </w:r>
    </w:p>
    <w:p w14:paraId="219F5BD2" w14:textId="77777777" w:rsidR="00311A7C" w:rsidRPr="00A207E1" w:rsidRDefault="00311A7C" w:rsidP="00311A7C">
      <w:pPr>
        <w:pStyle w:val="RLB1LonBody1"/>
        <w:spacing w:after="0"/>
        <w:ind w:left="0"/>
        <w:rPr>
          <w:rFonts w:cs="Times New Roman"/>
          <w:sz w:val="22"/>
        </w:rPr>
      </w:pPr>
    </w:p>
    <w:p w14:paraId="79924C38" w14:textId="77777777" w:rsidR="00311A7C" w:rsidRPr="00A207E1" w:rsidRDefault="00311A7C" w:rsidP="00311A7C">
      <w:pPr>
        <w:pStyle w:val="RLB1LonBody1"/>
        <w:spacing w:after="0"/>
        <w:ind w:left="0"/>
        <w:rPr>
          <w:rFonts w:cs="Times New Roman"/>
          <w:sz w:val="22"/>
        </w:rPr>
      </w:pPr>
      <w:r w:rsidRPr="00A207E1">
        <w:rPr>
          <w:rFonts w:cs="Times New Roman"/>
          <w:sz w:val="22"/>
        </w:rPr>
        <w:t xml:space="preserve">The mandate of the Grants Committee is given in Article 2.4 of the </w:t>
      </w:r>
      <w:proofErr w:type="spellStart"/>
      <w:r w:rsidRPr="00A207E1">
        <w:rPr>
          <w:rFonts w:cs="Times New Roman"/>
          <w:sz w:val="22"/>
        </w:rPr>
        <w:t>SeyCCAT</w:t>
      </w:r>
      <w:proofErr w:type="spellEnd"/>
      <w:r w:rsidRPr="00A207E1">
        <w:rPr>
          <w:rFonts w:cs="Times New Roman"/>
          <w:sz w:val="22"/>
        </w:rPr>
        <w:t xml:space="preserve"> Operations Manual, viz:</w:t>
      </w:r>
    </w:p>
    <w:p w14:paraId="7C8304BD" w14:textId="77777777" w:rsidR="00311A7C" w:rsidRPr="00A207E1" w:rsidRDefault="00311A7C" w:rsidP="00311A7C">
      <w:pPr>
        <w:pStyle w:val="RLB1LonBody1"/>
        <w:spacing w:after="0"/>
        <w:ind w:left="0"/>
        <w:rPr>
          <w:rFonts w:cs="Times New Roman"/>
          <w:sz w:val="22"/>
        </w:rPr>
      </w:pPr>
    </w:p>
    <w:p w14:paraId="4959C55D" w14:textId="77777777" w:rsidR="00311A7C" w:rsidRPr="00A207E1" w:rsidRDefault="00311A7C" w:rsidP="00311A7C">
      <w:pPr>
        <w:pStyle w:val="RLB1LonBody1"/>
        <w:spacing w:after="0"/>
        <w:ind w:left="540"/>
        <w:rPr>
          <w:rFonts w:cs="Times New Roman"/>
          <w:i/>
          <w:sz w:val="22"/>
        </w:rPr>
      </w:pPr>
      <w:r w:rsidRPr="00A207E1">
        <w:rPr>
          <w:rFonts w:cs="Times New Roman"/>
          <w:i/>
          <w:sz w:val="22"/>
        </w:rPr>
        <w:t>The Grants Committee shall consist of (members) with operational and technical programming skills who are committed to the conservation of renewable resources and sustainable development. The Grants Committee will (</w:t>
      </w:r>
      <w:proofErr w:type="spellStart"/>
      <w:r w:rsidRPr="00A207E1">
        <w:rPr>
          <w:rFonts w:cs="Times New Roman"/>
          <w:i/>
          <w:sz w:val="22"/>
        </w:rPr>
        <w:t>i</w:t>
      </w:r>
      <w:proofErr w:type="spellEnd"/>
      <w:r w:rsidRPr="00A207E1">
        <w:rPr>
          <w:rFonts w:cs="Times New Roman"/>
          <w:i/>
          <w:sz w:val="22"/>
        </w:rPr>
        <w:t xml:space="preserve">) </w:t>
      </w:r>
      <w:proofErr w:type="spellStart"/>
      <w:r w:rsidRPr="00A207E1">
        <w:rPr>
          <w:rFonts w:cs="Times New Roman"/>
          <w:i/>
          <w:sz w:val="22"/>
        </w:rPr>
        <w:t>analyze</w:t>
      </w:r>
      <w:proofErr w:type="spellEnd"/>
      <w:r w:rsidRPr="00A207E1">
        <w:rPr>
          <w:rFonts w:cs="Times New Roman"/>
          <w:i/>
          <w:sz w:val="22"/>
        </w:rPr>
        <w:t xml:space="preserve"> and recommend projects and programmes to be presented for approval by the Board, (ii) provide orientation on priorities of </w:t>
      </w:r>
      <w:proofErr w:type="spellStart"/>
      <w:r w:rsidRPr="00A207E1">
        <w:rPr>
          <w:rFonts w:cs="Times New Roman"/>
          <w:i/>
          <w:sz w:val="22"/>
        </w:rPr>
        <w:t>SeyCCAT</w:t>
      </w:r>
      <w:proofErr w:type="spellEnd"/>
      <w:r w:rsidRPr="00A207E1">
        <w:rPr>
          <w:rFonts w:cs="Times New Roman"/>
          <w:i/>
          <w:sz w:val="22"/>
        </w:rPr>
        <w:t xml:space="preserve"> and the projects and programs to be funded, (iii) periodically review and bring up to date the (investment or grant making) strategy of </w:t>
      </w:r>
      <w:proofErr w:type="spellStart"/>
      <w:r w:rsidRPr="00A207E1">
        <w:rPr>
          <w:rFonts w:cs="Times New Roman"/>
          <w:i/>
          <w:sz w:val="22"/>
        </w:rPr>
        <w:t>SeyCCAT</w:t>
      </w:r>
      <w:proofErr w:type="spellEnd"/>
      <w:r w:rsidRPr="00A207E1">
        <w:rPr>
          <w:rFonts w:cs="Times New Roman"/>
          <w:i/>
          <w:sz w:val="22"/>
        </w:rPr>
        <w:t xml:space="preserve"> and (iv) participate in the periodic review of the Annual Work Plan, along with other stakeholders in the Seychelles.</w:t>
      </w:r>
    </w:p>
    <w:p w14:paraId="13F5609F" w14:textId="77777777" w:rsidR="00311A7C" w:rsidRPr="00A207E1" w:rsidRDefault="00311A7C" w:rsidP="00311A7C">
      <w:pPr>
        <w:pStyle w:val="RLB1LonBody1"/>
        <w:spacing w:after="0"/>
        <w:ind w:left="0"/>
        <w:rPr>
          <w:rFonts w:cs="Times New Roman"/>
          <w:sz w:val="22"/>
        </w:rPr>
      </w:pPr>
    </w:p>
    <w:p w14:paraId="47887373" w14:textId="77777777" w:rsidR="00311A7C" w:rsidRPr="00A207E1" w:rsidRDefault="00311A7C" w:rsidP="00311A7C">
      <w:pPr>
        <w:pStyle w:val="RLB1LonBody1"/>
        <w:spacing w:after="0"/>
        <w:ind w:left="0"/>
        <w:rPr>
          <w:rFonts w:cs="Times New Roman"/>
          <w:sz w:val="22"/>
        </w:rPr>
      </w:pPr>
      <w:r w:rsidRPr="00A207E1">
        <w:rPr>
          <w:rFonts w:cs="Times New Roman"/>
          <w:sz w:val="22"/>
        </w:rPr>
        <w:t>This Procedures Manual represents an elaboration of the technical functions of the Grants Committee as mandated in Article 3.2 of the Operations Manual: Call for Proposals. Specifically, the Procedures Manual contains:</w:t>
      </w:r>
    </w:p>
    <w:p w14:paraId="58C1EBC0" w14:textId="77777777" w:rsidR="00311A7C" w:rsidRPr="00A207E1" w:rsidRDefault="00311A7C" w:rsidP="00311A7C">
      <w:pPr>
        <w:pStyle w:val="RLB1LonBody1"/>
        <w:spacing w:after="0"/>
        <w:ind w:left="0"/>
        <w:rPr>
          <w:rFonts w:cs="Times New Roman"/>
          <w:sz w:val="22"/>
        </w:rPr>
      </w:pPr>
    </w:p>
    <w:p w14:paraId="227E10F3" w14:textId="77777777" w:rsidR="00311A7C" w:rsidRPr="00555748" w:rsidRDefault="00311A7C" w:rsidP="00311A7C">
      <w:pPr>
        <w:pStyle w:val="RLB1LonBody1"/>
        <w:numPr>
          <w:ilvl w:val="0"/>
          <w:numId w:val="2"/>
        </w:numPr>
        <w:spacing w:after="0"/>
        <w:rPr>
          <w:rFonts w:cs="Times New Roman"/>
          <w:sz w:val="22"/>
        </w:rPr>
      </w:pPr>
      <w:r w:rsidRPr="00DC5797">
        <w:rPr>
          <w:rFonts w:cs="Times New Roman"/>
          <w:sz w:val="22"/>
        </w:rPr>
        <w:t>Composition of the Grants Committee</w:t>
      </w:r>
    </w:p>
    <w:p w14:paraId="595CF8D7" w14:textId="77777777" w:rsidR="00311A7C" w:rsidRPr="00555748" w:rsidRDefault="00311A7C" w:rsidP="00311A7C">
      <w:pPr>
        <w:pStyle w:val="RLB1LonBody1"/>
        <w:numPr>
          <w:ilvl w:val="0"/>
          <w:numId w:val="2"/>
        </w:numPr>
        <w:spacing w:after="0"/>
        <w:rPr>
          <w:rFonts w:cs="Times New Roman"/>
          <w:sz w:val="22"/>
        </w:rPr>
      </w:pPr>
      <w:r w:rsidRPr="00555748">
        <w:rPr>
          <w:rFonts w:cs="Times New Roman"/>
          <w:sz w:val="22"/>
        </w:rPr>
        <w:t xml:space="preserve">Guidelines on the categories of proposals that may be funded (this is periodically updated according to the evolving (investment or grant making) strategy of </w:t>
      </w:r>
      <w:proofErr w:type="spellStart"/>
      <w:r w:rsidRPr="00555748">
        <w:rPr>
          <w:rFonts w:cs="Times New Roman"/>
          <w:sz w:val="22"/>
        </w:rPr>
        <w:t>SeyCCAT</w:t>
      </w:r>
      <w:proofErr w:type="spellEnd"/>
      <w:r w:rsidRPr="00555748">
        <w:rPr>
          <w:rFonts w:cs="Times New Roman"/>
          <w:sz w:val="22"/>
        </w:rPr>
        <w:t>).</w:t>
      </w:r>
    </w:p>
    <w:p w14:paraId="5EC343A5" w14:textId="77777777" w:rsidR="00311A7C" w:rsidRPr="00555748" w:rsidRDefault="00311A7C" w:rsidP="00311A7C">
      <w:pPr>
        <w:pStyle w:val="RLB1LonBody1"/>
        <w:numPr>
          <w:ilvl w:val="0"/>
          <w:numId w:val="2"/>
        </w:numPr>
        <w:spacing w:after="0"/>
        <w:rPr>
          <w:rFonts w:cs="Times New Roman"/>
          <w:sz w:val="22"/>
        </w:rPr>
      </w:pPr>
      <w:r w:rsidRPr="00555748">
        <w:rPr>
          <w:rFonts w:cs="Times New Roman"/>
          <w:sz w:val="22"/>
        </w:rPr>
        <w:t>Notes on who may apply for grants.</w:t>
      </w:r>
    </w:p>
    <w:p w14:paraId="0406EE3B" w14:textId="77777777" w:rsidR="00311A7C" w:rsidRPr="00555748" w:rsidRDefault="00311A7C" w:rsidP="00311A7C">
      <w:pPr>
        <w:pStyle w:val="RLB1LonBody1"/>
        <w:numPr>
          <w:ilvl w:val="0"/>
          <w:numId w:val="2"/>
        </w:numPr>
        <w:spacing w:after="0"/>
        <w:rPr>
          <w:rFonts w:cs="Times New Roman"/>
          <w:sz w:val="22"/>
        </w:rPr>
      </w:pPr>
      <w:r w:rsidRPr="00555748">
        <w:rPr>
          <w:rFonts w:cs="Times New Roman"/>
          <w:sz w:val="22"/>
        </w:rPr>
        <w:t>Grant categories (small-medium, large).</w:t>
      </w:r>
    </w:p>
    <w:p w14:paraId="18EE0662" w14:textId="77777777" w:rsidR="00311A7C" w:rsidRPr="00555748" w:rsidRDefault="00311A7C" w:rsidP="00311A7C">
      <w:pPr>
        <w:pStyle w:val="RLB1LonBody1"/>
        <w:numPr>
          <w:ilvl w:val="0"/>
          <w:numId w:val="2"/>
        </w:numPr>
        <w:spacing w:after="0"/>
        <w:rPr>
          <w:rFonts w:cs="Times New Roman"/>
          <w:sz w:val="22"/>
        </w:rPr>
      </w:pPr>
      <w:r w:rsidRPr="00555748">
        <w:rPr>
          <w:rFonts w:cs="Times New Roman"/>
          <w:sz w:val="22"/>
        </w:rPr>
        <w:t>Procedures for Call for Proposals.</w:t>
      </w:r>
    </w:p>
    <w:p w14:paraId="7E7792DF" w14:textId="77777777" w:rsidR="00311A7C" w:rsidRPr="00555748" w:rsidRDefault="00311A7C" w:rsidP="00311A7C">
      <w:pPr>
        <w:pStyle w:val="RLB1LonBody1"/>
        <w:numPr>
          <w:ilvl w:val="0"/>
          <w:numId w:val="2"/>
        </w:numPr>
        <w:spacing w:after="0"/>
        <w:rPr>
          <w:rFonts w:cs="Times New Roman"/>
          <w:sz w:val="22"/>
        </w:rPr>
      </w:pPr>
      <w:r w:rsidRPr="00555748">
        <w:rPr>
          <w:rFonts w:cs="Times New Roman"/>
          <w:sz w:val="22"/>
        </w:rPr>
        <w:t>Format for applications for different grant categories (templates).</w:t>
      </w:r>
    </w:p>
    <w:p w14:paraId="4C4A7AD5" w14:textId="77777777" w:rsidR="00311A7C" w:rsidRPr="00555748" w:rsidRDefault="00311A7C" w:rsidP="00311A7C">
      <w:pPr>
        <w:pStyle w:val="RLB1LonBody1"/>
        <w:numPr>
          <w:ilvl w:val="0"/>
          <w:numId w:val="2"/>
        </w:numPr>
        <w:spacing w:after="0"/>
        <w:rPr>
          <w:rFonts w:cs="Times New Roman"/>
          <w:sz w:val="22"/>
        </w:rPr>
      </w:pPr>
      <w:r w:rsidRPr="00555748">
        <w:rPr>
          <w:rFonts w:cs="Times New Roman"/>
          <w:sz w:val="22"/>
        </w:rPr>
        <w:t>Procedures for evaluation of proposals (evaluation criteria).</w:t>
      </w:r>
    </w:p>
    <w:p w14:paraId="0A83F59A" w14:textId="77777777" w:rsidR="00311A7C" w:rsidRPr="00555748" w:rsidRDefault="00311A7C" w:rsidP="00311A7C">
      <w:pPr>
        <w:pStyle w:val="RLB1LonBody1"/>
        <w:spacing w:after="0"/>
        <w:ind w:left="0"/>
        <w:rPr>
          <w:rFonts w:cs="Times New Roman"/>
          <w:sz w:val="22"/>
        </w:rPr>
      </w:pPr>
    </w:p>
    <w:p w14:paraId="0371D0AB" w14:textId="77777777" w:rsidR="00311A7C" w:rsidRPr="00555748" w:rsidRDefault="00311A7C" w:rsidP="00311A7C">
      <w:pPr>
        <w:pStyle w:val="RLB1LonBody1"/>
        <w:spacing w:after="0"/>
        <w:ind w:left="0"/>
        <w:rPr>
          <w:rFonts w:cs="Times New Roman"/>
          <w:sz w:val="22"/>
        </w:rPr>
      </w:pPr>
      <w:r w:rsidRPr="00555748">
        <w:rPr>
          <w:rFonts w:cs="Times New Roman"/>
          <w:sz w:val="22"/>
        </w:rPr>
        <w:t>The Procedures Manual may be updated annually or whenever so requested by the Board of Directors.  Subsequent to any revision the Procedures Manual must be submitted to the Board of Directors for approval.</w:t>
      </w:r>
    </w:p>
    <w:p w14:paraId="405EDAAE" w14:textId="77777777" w:rsidR="00311A7C" w:rsidRPr="00555748" w:rsidRDefault="00311A7C" w:rsidP="00311A7C">
      <w:pPr>
        <w:spacing w:after="0" w:line="240" w:lineRule="auto"/>
        <w:jc w:val="both"/>
        <w:rPr>
          <w:rFonts w:ascii="Times New Roman" w:hAnsi="Times New Roman" w:cs="Times New Roman"/>
          <w:bCs/>
          <w:lang w:val="en-CA"/>
        </w:rPr>
      </w:pPr>
    </w:p>
    <w:p w14:paraId="11F825A6" w14:textId="77777777" w:rsidR="00311A7C" w:rsidRPr="00555748" w:rsidRDefault="00311A7C" w:rsidP="00311A7C">
      <w:pPr>
        <w:spacing w:after="0" w:line="240" w:lineRule="auto"/>
        <w:jc w:val="both"/>
        <w:rPr>
          <w:rFonts w:ascii="Times New Roman" w:hAnsi="Times New Roman" w:cs="Times New Roman"/>
          <w:bCs/>
          <w:lang w:val="en-CA"/>
        </w:rPr>
      </w:pPr>
    </w:p>
    <w:p w14:paraId="77C8FC03" w14:textId="77777777" w:rsidR="00311A7C" w:rsidRPr="00555748" w:rsidRDefault="00311A7C" w:rsidP="00311A7C">
      <w:pPr>
        <w:pStyle w:val="LonFinNum1"/>
        <w:spacing w:after="0"/>
        <w:rPr>
          <w:rFonts w:cs="Times New Roman"/>
          <w:sz w:val="22"/>
        </w:rPr>
      </w:pPr>
      <w:r w:rsidRPr="00555748">
        <w:rPr>
          <w:rFonts w:cs="Times New Roman"/>
          <w:sz w:val="22"/>
        </w:rPr>
        <w:t>COMPOSITION OF THE GRANTS COMMITTEE</w:t>
      </w:r>
    </w:p>
    <w:p w14:paraId="7478ED75" w14:textId="77777777" w:rsidR="00311A7C" w:rsidRPr="00555748" w:rsidRDefault="00311A7C" w:rsidP="00311A7C">
      <w:pPr>
        <w:pStyle w:val="LonFinNum2"/>
        <w:numPr>
          <w:ilvl w:val="0"/>
          <w:numId w:val="0"/>
        </w:numPr>
        <w:spacing w:after="0"/>
        <w:rPr>
          <w:rFonts w:cs="Times New Roman"/>
          <w:b w:val="0"/>
          <w:sz w:val="22"/>
        </w:rPr>
      </w:pPr>
    </w:p>
    <w:p w14:paraId="5E3A90C5" w14:textId="77777777" w:rsidR="00311A7C" w:rsidRPr="00555748" w:rsidRDefault="00311A7C" w:rsidP="00311A7C">
      <w:pPr>
        <w:pStyle w:val="RLB1LonBody1"/>
        <w:spacing w:after="0"/>
        <w:ind w:left="0"/>
        <w:rPr>
          <w:rFonts w:cs="Times New Roman"/>
          <w:i/>
          <w:sz w:val="22"/>
        </w:rPr>
      </w:pPr>
      <w:r w:rsidRPr="00555748">
        <w:rPr>
          <w:rFonts w:cs="Times New Roman"/>
          <w:sz w:val="22"/>
        </w:rPr>
        <w:t xml:space="preserve">As per Article 2.4 of the </w:t>
      </w:r>
      <w:proofErr w:type="spellStart"/>
      <w:r w:rsidRPr="00555748">
        <w:rPr>
          <w:rFonts w:cs="Times New Roman"/>
          <w:sz w:val="22"/>
        </w:rPr>
        <w:t>SeyCCAT</w:t>
      </w:r>
      <w:proofErr w:type="spellEnd"/>
      <w:r w:rsidRPr="00555748">
        <w:rPr>
          <w:rFonts w:cs="Times New Roman"/>
          <w:sz w:val="22"/>
        </w:rPr>
        <w:t xml:space="preserve"> Operational Manual, “The</w:t>
      </w:r>
      <w:r w:rsidRPr="00555748">
        <w:rPr>
          <w:rFonts w:cs="Times New Roman"/>
          <w:i/>
          <w:sz w:val="22"/>
        </w:rPr>
        <w:t xml:space="preserve"> Grants Committee shall consist of individuals with operational and technical programming skills who are committed to the conservation of renewable resources and sustainable development.” </w:t>
      </w:r>
    </w:p>
    <w:p w14:paraId="07D0CBBB" w14:textId="77777777" w:rsidR="00311A7C" w:rsidRPr="00555748" w:rsidRDefault="00311A7C" w:rsidP="00311A7C">
      <w:pPr>
        <w:pStyle w:val="RLB1LonBody1"/>
        <w:spacing w:after="0"/>
        <w:ind w:left="0"/>
        <w:rPr>
          <w:rFonts w:cs="Times New Roman"/>
          <w:i/>
          <w:sz w:val="22"/>
        </w:rPr>
      </w:pPr>
    </w:p>
    <w:p w14:paraId="70248991" w14:textId="77777777" w:rsidR="00311A7C" w:rsidRPr="00555748" w:rsidRDefault="00311A7C" w:rsidP="00311A7C">
      <w:pPr>
        <w:pStyle w:val="RLB1LonBody1"/>
        <w:spacing w:after="0"/>
        <w:ind w:left="0"/>
        <w:rPr>
          <w:rFonts w:cs="Times New Roman"/>
          <w:i/>
          <w:sz w:val="22"/>
        </w:rPr>
      </w:pPr>
      <w:r w:rsidRPr="00555748">
        <w:rPr>
          <w:rFonts w:cs="Times New Roman"/>
          <w:i/>
          <w:sz w:val="22"/>
        </w:rPr>
        <w:t xml:space="preserve">Appointment, removal, addition or substitution of members is at the discretion of the Board of Directors. </w:t>
      </w:r>
    </w:p>
    <w:p w14:paraId="44BE6833" w14:textId="77777777" w:rsidR="00311A7C" w:rsidRPr="00555748" w:rsidRDefault="00311A7C" w:rsidP="00311A7C">
      <w:pPr>
        <w:pStyle w:val="RLB1LonBody1"/>
        <w:spacing w:after="0"/>
        <w:ind w:left="0"/>
        <w:rPr>
          <w:rFonts w:cs="Times New Roman"/>
          <w:sz w:val="22"/>
        </w:rPr>
      </w:pPr>
    </w:p>
    <w:p w14:paraId="57B0555A" w14:textId="77777777" w:rsidR="00311A7C" w:rsidRPr="00555748" w:rsidRDefault="00311A7C" w:rsidP="00311A7C">
      <w:pPr>
        <w:pStyle w:val="RLB1LonBody1"/>
        <w:spacing w:after="0"/>
        <w:ind w:left="0"/>
        <w:rPr>
          <w:rFonts w:cs="Times New Roman"/>
          <w:sz w:val="22"/>
        </w:rPr>
      </w:pPr>
      <w:r w:rsidRPr="00555748">
        <w:rPr>
          <w:rFonts w:cs="Times New Roman"/>
          <w:sz w:val="22"/>
        </w:rPr>
        <w:t xml:space="preserve">Committee Members will serve three-year terms, which may be renewed at the Board’s discretion for two consecutive terms. Committee members may be requested to serve another term after they have not served as a committee member for a period of three years. </w:t>
      </w:r>
    </w:p>
    <w:p w14:paraId="22C73BF5" w14:textId="77777777" w:rsidR="00311A7C" w:rsidRPr="00555748" w:rsidRDefault="00311A7C" w:rsidP="00311A7C">
      <w:pPr>
        <w:pStyle w:val="RLB1LonBody1"/>
        <w:spacing w:after="0"/>
        <w:ind w:left="0"/>
        <w:rPr>
          <w:rFonts w:cs="Times New Roman"/>
          <w:sz w:val="22"/>
        </w:rPr>
      </w:pPr>
    </w:p>
    <w:p w14:paraId="5053ECCF" w14:textId="77777777" w:rsidR="00311A7C" w:rsidRPr="00555748" w:rsidRDefault="00311A7C" w:rsidP="00311A7C">
      <w:pPr>
        <w:pStyle w:val="RLB1LonBody1"/>
        <w:spacing w:after="0"/>
        <w:ind w:left="0"/>
        <w:rPr>
          <w:rFonts w:cs="Times New Roman"/>
          <w:sz w:val="22"/>
        </w:rPr>
      </w:pPr>
      <w:r w:rsidRPr="00555748">
        <w:rPr>
          <w:rFonts w:cs="Times New Roman"/>
          <w:sz w:val="22"/>
        </w:rPr>
        <w:t xml:space="preserve">Committee members that miss three meetings in a row may be removed from the Grant’s Committee at the discretion of the Committee Chair. All members are bound by conflicts of interest as per </w:t>
      </w:r>
      <w:proofErr w:type="spellStart"/>
      <w:r w:rsidRPr="00555748">
        <w:rPr>
          <w:rFonts w:cs="Times New Roman"/>
          <w:sz w:val="22"/>
        </w:rPr>
        <w:t>SeyCCAT’s</w:t>
      </w:r>
      <w:proofErr w:type="spellEnd"/>
      <w:r w:rsidRPr="00555748">
        <w:rPr>
          <w:rFonts w:cs="Times New Roman"/>
          <w:sz w:val="22"/>
        </w:rPr>
        <w:t xml:space="preserve"> Operation Manual. </w:t>
      </w:r>
    </w:p>
    <w:p w14:paraId="3EB0B3FD" w14:textId="56AC39C0" w:rsidR="00311A7C" w:rsidRDefault="00311A7C" w:rsidP="00311A7C">
      <w:pPr>
        <w:pStyle w:val="RLB1LonBody1"/>
        <w:spacing w:after="0"/>
        <w:ind w:left="0"/>
        <w:rPr>
          <w:rFonts w:cs="Times New Roman"/>
          <w:sz w:val="22"/>
        </w:rPr>
      </w:pPr>
    </w:p>
    <w:p w14:paraId="28304FB8" w14:textId="77777777" w:rsidR="00311A7C" w:rsidRPr="00555748" w:rsidRDefault="00311A7C" w:rsidP="00311A7C">
      <w:pPr>
        <w:pStyle w:val="RLB1LonBody1"/>
        <w:spacing w:after="0"/>
        <w:ind w:left="0"/>
        <w:rPr>
          <w:rFonts w:cs="Times New Roman"/>
          <w:sz w:val="22"/>
        </w:rPr>
      </w:pPr>
    </w:p>
    <w:p w14:paraId="1BF5D53E" w14:textId="77777777" w:rsidR="00311A7C" w:rsidRPr="00555748" w:rsidRDefault="00311A7C" w:rsidP="00311A7C">
      <w:pPr>
        <w:pStyle w:val="LonFinNum1"/>
        <w:spacing w:after="0"/>
        <w:rPr>
          <w:rFonts w:cs="Times New Roman"/>
          <w:sz w:val="22"/>
        </w:rPr>
      </w:pPr>
      <w:r w:rsidRPr="00555748">
        <w:rPr>
          <w:rFonts w:cs="Times New Roman"/>
          <w:sz w:val="22"/>
        </w:rPr>
        <w:lastRenderedPageBreak/>
        <w:t>WHO can apply?</w:t>
      </w:r>
    </w:p>
    <w:p w14:paraId="41026751" w14:textId="77777777" w:rsidR="00311A7C" w:rsidRPr="00555748" w:rsidRDefault="00311A7C" w:rsidP="00311A7C">
      <w:pPr>
        <w:spacing w:after="0" w:line="240" w:lineRule="auto"/>
        <w:rPr>
          <w:rFonts w:ascii="Times New Roman" w:hAnsi="Times New Roman" w:cs="Times New Roman"/>
        </w:rPr>
      </w:pPr>
    </w:p>
    <w:p w14:paraId="14426652"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Any Government department or agency, locally-registered NGO or CSO, business</w:t>
      </w:r>
      <w:r w:rsidRPr="00555748">
        <w:rPr>
          <w:rStyle w:val="FootnoteReference"/>
          <w:rFonts w:ascii="Times New Roman" w:hAnsi="Times New Roman" w:cs="Times New Roman"/>
        </w:rPr>
        <w:footnoteReference w:id="1"/>
      </w:r>
      <w:r w:rsidRPr="00555748">
        <w:rPr>
          <w:rFonts w:ascii="Times New Roman" w:hAnsi="Times New Roman" w:cs="Times New Roman"/>
        </w:rPr>
        <w:t xml:space="preserve"> parastatal organization or citizen of Seychelles may submit a proposal to SeyCCAT.  Proposers must have legally existed and operated</w:t>
      </w:r>
      <w:r w:rsidRPr="00555748">
        <w:rPr>
          <w:rStyle w:val="FootnoteReference"/>
          <w:rFonts w:ascii="Times New Roman" w:hAnsi="Times New Roman" w:cs="Times New Roman"/>
        </w:rPr>
        <w:footnoteReference w:id="2"/>
      </w:r>
      <w:r w:rsidRPr="00555748">
        <w:rPr>
          <w:rFonts w:ascii="Times New Roman" w:hAnsi="Times New Roman" w:cs="Times New Roman"/>
        </w:rPr>
        <w:t xml:space="preserve"> in the Seychelles for a minimum of one year. </w:t>
      </w:r>
    </w:p>
    <w:p w14:paraId="525C0DBD" w14:textId="77777777" w:rsidR="00311A7C" w:rsidRPr="00555748" w:rsidRDefault="00311A7C" w:rsidP="00311A7C">
      <w:pPr>
        <w:spacing w:after="0" w:line="240" w:lineRule="auto"/>
        <w:rPr>
          <w:rFonts w:ascii="Times New Roman" w:hAnsi="Times New Roman" w:cs="Times New Roman"/>
        </w:rPr>
      </w:pPr>
    </w:p>
    <w:p w14:paraId="3087DD1C"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Overseas-based organizations are not eligible, although proposals from and led by eligible local organizations may include overseas-based partners.  </w:t>
      </w:r>
    </w:p>
    <w:p w14:paraId="673A3FA7" w14:textId="77777777" w:rsidR="00311A7C" w:rsidRPr="00555748" w:rsidRDefault="00311A7C" w:rsidP="00311A7C">
      <w:pPr>
        <w:spacing w:after="0" w:line="240" w:lineRule="auto"/>
        <w:rPr>
          <w:rFonts w:ascii="Times New Roman" w:hAnsi="Times New Roman" w:cs="Times New Roman"/>
        </w:rPr>
      </w:pPr>
    </w:p>
    <w:p w14:paraId="40A8EA9F"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The Board of Directors may decide to restrict the participation of any of the above classes of persons or organizations in any Call for Proposal, and this shall be indicated in the scope of the Call for Proposals.</w:t>
      </w:r>
    </w:p>
    <w:p w14:paraId="2B3DA064" w14:textId="77777777" w:rsidR="00311A7C" w:rsidRPr="00555748" w:rsidRDefault="00311A7C" w:rsidP="00311A7C">
      <w:pPr>
        <w:spacing w:after="0" w:line="240" w:lineRule="auto"/>
        <w:rPr>
          <w:rFonts w:ascii="Times New Roman" w:hAnsi="Times New Roman" w:cs="Times New Roman"/>
        </w:rPr>
      </w:pPr>
    </w:p>
    <w:p w14:paraId="763EF2DE"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Proposers will be required to include details of qualifications and experience to ensure that a sound judgment can be made concerning the proposer’s ability to deliver the project.</w:t>
      </w:r>
    </w:p>
    <w:p w14:paraId="67F826FB" w14:textId="77777777" w:rsidR="00311A7C" w:rsidRPr="00555748" w:rsidRDefault="00311A7C" w:rsidP="00311A7C">
      <w:pPr>
        <w:pStyle w:val="RLB1LonBody1"/>
        <w:spacing w:after="0"/>
        <w:ind w:left="0"/>
        <w:rPr>
          <w:rFonts w:cs="Times New Roman"/>
          <w:sz w:val="22"/>
        </w:rPr>
      </w:pPr>
    </w:p>
    <w:p w14:paraId="35FC6099" w14:textId="77777777" w:rsidR="00311A7C" w:rsidRPr="00555748" w:rsidRDefault="00311A7C" w:rsidP="00311A7C">
      <w:pPr>
        <w:pStyle w:val="RLB1LonBody1"/>
        <w:spacing w:after="0"/>
        <w:ind w:left="0"/>
        <w:rPr>
          <w:rFonts w:cs="Times New Roman"/>
          <w:sz w:val="22"/>
        </w:rPr>
      </w:pPr>
    </w:p>
    <w:p w14:paraId="2E129943" w14:textId="77777777" w:rsidR="00311A7C" w:rsidRPr="00555748" w:rsidRDefault="00311A7C" w:rsidP="00311A7C">
      <w:pPr>
        <w:pStyle w:val="LonFinNum1"/>
        <w:spacing w:after="0"/>
        <w:rPr>
          <w:rFonts w:cs="Times New Roman"/>
          <w:sz w:val="22"/>
        </w:rPr>
      </w:pPr>
      <w:r w:rsidRPr="00555748">
        <w:rPr>
          <w:rFonts w:cs="Times New Roman"/>
          <w:sz w:val="22"/>
        </w:rPr>
        <w:t xml:space="preserve">OBJECTIVES/ACTIVITIES THAT </w:t>
      </w:r>
      <w:proofErr w:type="spellStart"/>
      <w:r w:rsidRPr="00555748">
        <w:rPr>
          <w:rFonts w:cs="Times New Roman"/>
          <w:sz w:val="22"/>
        </w:rPr>
        <w:t>S</w:t>
      </w:r>
      <w:r w:rsidRPr="00555748">
        <w:rPr>
          <w:rFonts w:cs="Times New Roman"/>
          <w:caps w:val="0"/>
          <w:sz w:val="22"/>
        </w:rPr>
        <w:t>ey</w:t>
      </w:r>
      <w:r w:rsidRPr="00555748">
        <w:rPr>
          <w:rFonts w:cs="Times New Roman"/>
          <w:sz w:val="22"/>
        </w:rPr>
        <w:t>CCAT</w:t>
      </w:r>
      <w:proofErr w:type="spellEnd"/>
      <w:r w:rsidRPr="00555748">
        <w:rPr>
          <w:rFonts w:cs="Times New Roman"/>
          <w:sz w:val="22"/>
        </w:rPr>
        <w:t xml:space="preserve"> MAY FUND</w:t>
      </w:r>
    </w:p>
    <w:p w14:paraId="1A8E645A" w14:textId="77777777" w:rsidR="00311A7C" w:rsidRPr="00555748" w:rsidRDefault="00311A7C" w:rsidP="00311A7C">
      <w:pPr>
        <w:spacing w:after="0" w:line="240" w:lineRule="auto"/>
        <w:jc w:val="both"/>
        <w:rPr>
          <w:rFonts w:ascii="Times New Roman" w:hAnsi="Times New Roman" w:cs="Times New Roman"/>
          <w:bCs/>
          <w:lang w:val="en-CA"/>
        </w:rPr>
      </w:pPr>
    </w:p>
    <w:p w14:paraId="63AC8F55" w14:textId="77777777" w:rsidR="00311A7C" w:rsidRPr="00555748" w:rsidRDefault="00311A7C" w:rsidP="00311A7C">
      <w:pPr>
        <w:spacing w:after="0" w:line="240" w:lineRule="auto"/>
        <w:jc w:val="both"/>
        <w:rPr>
          <w:rFonts w:ascii="Times New Roman" w:hAnsi="Times New Roman" w:cs="Times New Roman"/>
          <w:bCs/>
          <w:lang w:val="en-CA"/>
        </w:rPr>
      </w:pPr>
      <w:r w:rsidRPr="00555748">
        <w:rPr>
          <w:rFonts w:ascii="Times New Roman" w:hAnsi="Times New Roman" w:cs="Times New Roman"/>
          <w:bCs/>
          <w:lang w:val="en-CA"/>
        </w:rPr>
        <w:t>All proposals submitted to the fund must have as their main purpose</w:t>
      </w:r>
      <w:r w:rsidRPr="00555748">
        <w:rPr>
          <w:rFonts w:ascii="Times New Roman" w:hAnsi="Times New Roman" w:cs="Times New Roman"/>
        </w:rPr>
        <w:t xml:space="preserve"> the conservation, sustainable use and/or management of marine and coastal biodiversity and/or ecosystem-based adaptation to climate change in the Seychelles.</w:t>
      </w:r>
    </w:p>
    <w:p w14:paraId="6E03AA62" w14:textId="77777777" w:rsidR="00311A7C" w:rsidRPr="00555748" w:rsidRDefault="00311A7C" w:rsidP="00311A7C">
      <w:pPr>
        <w:spacing w:after="0" w:line="240" w:lineRule="auto"/>
        <w:jc w:val="both"/>
        <w:rPr>
          <w:rFonts w:ascii="Times New Roman" w:hAnsi="Times New Roman" w:cs="Times New Roman"/>
          <w:bCs/>
          <w:lang w:val="en-CA"/>
        </w:rPr>
      </w:pPr>
    </w:p>
    <w:p w14:paraId="1DAC7122" w14:textId="77777777" w:rsidR="00311A7C" w:rsidRPr="00555748" w:rsidRDefault="00311A7C" w:rsidP="00311A7C">
      <w:pPr>
        <w:spacing w:after="0" w:line="240" w:lineRule="auto"/>
        <w:jc w:val="both"/>
        <w:rPr>
          <w:rFonts w:ascii="Times New Roman" w:hAnsi="Times New Roman" w:cs="Times New Roman"/>
          <w:bCs/>
          <w:lang w:val="en-CA"/>
        </w:rPr>
      </w:pPr>
      <w:r w:rsidRPr="00555748">
        <w:rPr>
          <w:rFonts w:ascii="Times New Roman" w:hAnsi="Times New Roman" w:cs="Times New Roman"/>
          <w:bCs/>
          <w:lang w:val="en-CA"/>
        </w:rPr>
        <w:t>Proposals may cover any part of the territory of Seychelles, terrestrial, coastal and marine, but may not cover areas outside of the territory of Seychelles.  Proposals may, however, include regional or transboundary co-financing.</w:t>
      </w:r>
    </w:p>
    <w:p w14:paraId="7B7CDED1" w14:textId="77777777" w:rsidR="00311A7C" w:rsidRPr="00555748" w:rsidRDefault="00311A7C" w:rsidP="00311A7C">
      <w:pPr>
        <w:spacing w:after="0" w:line="240" w:lineRule="auto"/>
        <w:jc w:val="both"/>
        <w:rPr>
          <w:rFonts w:ascii="Times New Roman" w:hAnsi="Times New Roman" w:cs="Times New Roman"/>
          <w:bCs/>
          <w:lang w:val="en-CA"/>
        </w:rPr>
      </w:pPr>
    </w:p>
    <w:p w14:paraId="007D0458" w14:textId="77777777" w:rsidR="00311A7C" w:rsidRPr="00555748" w:rsidRDefault="00311A7C" w:rsidP="00311A7C">
      <w:pPr>
        <w:spacing w:after="0" w:line="240" w:lineRule="auto"/>
        <w:jc w:val="both"/>
        <w:rPr>
          <w:rFonts w:ascii="Times New Roman" w:hAnsi="Times New Roman" w:cs="Times New Roman"/>
        </w:rPr>
      </w:pPr>
      <w:r w:rsidRPr="00555748">
        <w:rPr>
          <w:rFonts w:ascii="Times New Roman" w:hAnsi="Times New Roman" w:cs="Times New Roman"/>
          <w:bCs/>
          <w:lang w:val="en-CA"/>
        </w:rPr>
        <w:t xml:space="preserve">The </w:t>
      </w:r>
      <w:r w:rsidRPr="00555748">
        <w:rPr>
          <w:rFonts w:ascii="Times New Roman" w:hAnsi="Times New Roman" w:cs="Times New Roman"/>
        </w:rPr>
        <w:t xml:space="preserve">Board of Directors, guided by recommendations from the Grants Committee, will review its priorities for funding annually, based on funds available, historical distribution of grants both geographically and thematically, national priorities, opportunities to leverage funds against other bi-lateral, multi-lateral, and private grants, etc.  </w:t>
      </w:r>
    </w:p>
    <w:p w14:paraId="571C66BB" w14:textId="77777777" w:rsidR="00311A7C" w:rsidRPr="00555748" w:rsidRDefault="00311A7C" w:rsidP="00311A7C">
      <w:pPr>
        <w:spacing w:after="0" w:line="240" w:lineRule="auto"/>
        <w:jc w:val="both"/>
        <w:rPr>
          <w:rFonts w:ascii="Times New Roman" w:hAnsi="Times New Roman" w:cs="Times New Roman"/>
        </w:rPr>
      </w:pPr>
    </w:p>
    <w:p w14:paraId="779DE7B4" w14:textId="77777777" w:rsidR="00311A7C" w:rsidRPr="00555748" w:rsidRDefault="00311A7C" w:rsidP="00311A7C">
      <w:pPr>
        <w:spacing w:after="0" w:line="240" w:lineRule="auto"/>
        <w:jc w:val="both"/>
        <w:rPr>
          <w:rFonts w:ascii="Times New Roman" w:hAnsi="Times New Roman" w:cs="Times New Roman"/>
          <w:bCs/>
          <w:lang w:val="en-CA"/>
        </w:rPr>
      </w:pPr>
      <w:r w:rsidRPr="00555748">
        <w:rPr>
          <w:rFonts w:ascii="Times New Roman" w:hAnsi="Times New Roman" w:cs="Times New Roman"/>
          <w:b/>
        </w:rPr>
        <w:t>The</w:t>
      </w:r>
      <w:r w:rsidRPr="00555748">
        <w:rPr>
          <w:rFonts w:ascii="Times New Roman" w:hAnsi="Times New Roman" w:cs="Times New Roman"/>
          <w:b/>
          <w:bCs/>
          <w:lang w:val="en-CA"/>
        </w:rPr>
        <w:t xml:space="preserve"> strategic objectives</w:t>
      </w:r>
      <w:r w:rsidRPr="00555748">
        <w:rPr>
          <w:rFonts w:ascii="Times New Roman" w:hAnsi="Times New Roman" w:cs="Times New Roman"/>
          <w:bCs/>
          <w:lang w:val="en-CA"/>
        </w:rPr>
        <w:t xml:space="preserve"> that </w:t>
      </w:r>
      <w:proofErr w:type="spellStart"/>
      <w:r w:rsidRPr="00555748">
        <w:rPr>
          <w:rFonts w:ascii="Times New Roman" w:hAnsi="Times New Roman" w:cs="Times New Roman"/>
          <w:bCs/>
          <w:lang w:val="en-CA"/>
        </w:rPr>
        <w:t>SeyCCAT</w:t>
      </w:r>
      <w:proofErr w:type="spellEnd"/>
      <w:r w:rsidRPr="00555748">
        <w:rPr>
          <w:rFonts w:ascii="Times New Roman" w:hAnsi="Times New Roman" w:cs="Times New Roman"/>
          <w:bCs/>
          <w:lang w:val="en-CA"/>
        </w:rPr>
        <w:t xml:space="preserve"> may fund is as follows:</w:t>
      </w:r>
    </w:p>
    <w:p w14:paraId="7FCECC8A" w14:textId="77777777" w:rsidR="00311A7C" w:rsidRPr="00555748" w:rsidRDefault="00311A7C" w:rsidP="00311A7C">
      <w:pPr>
        <w:spacing w:after="0" w:line="240" w:lineRule="auto"/>
        <w:jc w:val="both"/>
        <w:rPr>
          <w:rFonts w:ascii="Times New Roman" w:hAnsi="Times New Roman" w:cs="Times New Roman"/>
          <w:bCs/>
          <w:lang w:val="en-CA"/>
        </w:rPr>
      </w:pPr>
    </w:p>
    <w:p w14:paraId="3B89B68E" w14:textId="77777777" w:rsidR="00311A7C" w:rsidRPr="00555748" w:rsidRDefault="00311A7C" w:rsidP="00311A7C">
      <w:pPr>
        <w:numPr>
          <w:ilvl w:val="0"/>
          <w:numId w:val="11"/>
        </w:numPr>
        <w:spacing w:after="0" w:line="240" w:lineRule="auto"/>
        <w:rPr>
          <w:rFonts w:ascii="Times New Roman" w:eastAsia="Times New Roman" w:hAnsi="Times New Roman" w:cs="Times New Roman"/>
          <w:lang w:val="en-CA"/>
        </w:rPr>
      </w:pPr>
      <w:r w:rsidRPr="00555748">
        <w:rPr>
          <w:rFonts w:ascii="Times New Roman" w:eastAsia="Times New Roman" w:hAnsi="Times New Roman" w:cs="Times New Roman"/>
          <w:lang w:val="en-CA"/>
        </w:rPr>
        <w:t>Support new and existing marine and coastal protected areas and sustainable use zones;</w:t>
      </w:r>
    </w:p>
    <w:p w14:paraId="2D2D3922" w14:textId="77777777" w:rsidR="00311A7C" w:rsidRPr="00555748" w:rsidRDefault="00311A7C" w:rsidP="00311A7C">
      <w:pPr>
        <w:numPr>
          <w:ilvl w:val="0"/>
          <w:numId w:val="11"/>
        </w:numPr>
        <w:spacing w:after="0" w:line="240" w:lineRule="auto"/>
        <w:rPr>
          <w:rFonts w:ascii="Times New Roman" w:eastAsia="Times New Roman" w:hAnsi="Times New Roman" w:cs="Times New Roman"/>
          <w:lang w:val="en-CA"/>
        </w:rPr>
      </w:pPr>
      <w:r w:rsidRPr="00555748">
        <w:rPr>
          <w:rFonts w:ascii="Times New Roman" w:eastAsia="Times New Roman" w:hAnsi="Times New Roman" w:cs="Times New Roman"/>
          <w:lang w:val="en-CA"/>
        </w:rPr>
        <w:t xml:space="preserve">Empower the fisheries sector with robust science and knowhow to improve governance, sustainability, value and market options; </w:t>
      </w:r>
    </w:p>
    <w:p w14:paraId="3AF59522" w14:textId="77777777" w:rsidR="00311A7C" w:rsidRPr="00555748" w:rsidRDefault="00311A7C" w:rsidP="00311A7C">
      <w:pPr>
        <w:numPr>
          <w:ilvl w:val="0"/>
          <w:numId w:val="11"/>
        </w:numPr>
        <w:spacing w:after="0" w:line="240" w:lineRule="auto"/>
        <w:rPr>
          <w:rFonts w:ascii="Times New Roman" w:eastAsia="Times New Roman" w:hAnsi="Times New Roman" w:cs="Times New Roman"/>
          <w:lang w:val="en-CA"/>
        </w:rPr>
      </w:pPr>
      <w:r w:rsidRPr="00555748">
        <w:rPr>
          <w:rFonts w:ascii="Times New Roman" w:eastAsia="Times New Roman" w:hAnsi="Times New Roman" w:cs="Times New Roman"/>
          <w:lang w:val="en-CA"/>
        </w:rPr>
        <w:t>Promote the rehabilitation of marine and coastal habitats and ecosystems that have been degraded by local and global impacts;</w:t>
      </w:r>
    </w:p>
    <w:p w14:paraId="7A6713A3" w14:textId="77777777" w:rsidR="00311A7C" w:rsidRPr="00555748" w:rsidRDefault="00311A7C" w:rsidP="00311A7C">
      <w:pPr>
        <w:numPr>
          <w:ilvl w:val="0"/>
          <w:numId w:val="11"/>
        </w:numPr>
        <w:spacing w:after="0" w:line="240" w:lineRule="auto"/>
        <w:rPr>
          <w:rFonts w:ascii="Times New Roman" w:eastAsia="Times New Roman" w:hAnsi="Times New Roman" w:cs="Times New Roman"/>
          <w:lang w:val="en-CA"/>
        </w:rPr>
      </w:pPr>
      <w:r w:rsidRPr="00555748">
        <w:rPr>
          <w:rFonts w:ascii="Times New Roman" w:eastAsia="Times New Roman" w:hAnsi="Times New Roman" w:cs="Times New Roman"/>
        </w:rPr>
        <w:t>Develop and implement risk reduction and social resilience plans to adapt to the effects of climate change</w:t>
      </w:r>
      <w:r w:rsidRPr="00555748">
        <w:rPr>
          <w:rFonts w:ascii="Times New Roman" w:eastAsia="Times New Roman" w:hAnsi="Times New Roman" w:cs="Times New Roman"/>
          <w:lang w:val="en-CA"/>
        </w:rPr>
        <w:t>;</w:t>
      </w:r>
    </w:p>
    <w:p w14:paraId="5F694FB2" w14:textId="77777777" w:rsidR="00311A7C" w:rsidRPr="00555748" w:rsidRDefault="00311A7C" w:rsidP="00311A7C">
      <w:pPr>
        <w:numPr>
          <w:ilvl w:val="0"/>
          <w:numId w:val="11"/>
        </w:numPr>
        <w:spacing w:after="0" w:line="240" w:lineRule="auto"/>
        <w:rPr>
          <w:rFonts w:ascii="Times New Roman" w:eastAsia="Times New Roman" w:hAnsi="Times New Roman" w:cs="Times New Roman"/>
          <w:lang w:val="en-CA"/>
        </w:rPr>
      </w:pPr>
      <w:r w:rsidRPr="00555748">
        <w:rPr>
          <w:rFonts w:ascii="Times New Roman" w:eastAsia="Times New Roman" w:hAnsi="Times New Roman" w:cs="Times New Roman"/>
          <w:lang w:val="en-CA"/>
        </w:rPr>
        <w:t>Trial and nurture business models to secure the sustainable development of Seychelles’ blue economy.</w:t>
      </w:r>
    </w:p>
    <w:p w14:paraId="662346B0" w14:textId="77777777" w:rsidR="00311A7C" w:rsidRPr="00555748" w:rsidRDefault="00311A7C" w:rsidP="00311A7C">
      <w:pPr>
        <w:spacing w:after="0" w:line="240" w:lineRule="auto"/>
        <w:jc w:val="center"/>
        <w:rPr>
          <w:rFonts w:ascii="Times New Roman" w:hAnsi="Times New Roman" w:cs="Times New Roman"/>
          <w:bCs/>
          <w:lang w:val="en-CA"/>
        </w:rPr>
      </w:pPr>
    </w:p>
    <w:p w14:paraId="725BC4C5" w14:textId="77777777" w:rsidR="00311A7C" w:rsidRPr="00555748" w:rsidRDefault="00311A7C" w:rsidP="00311A7C">
      <w:pPr>
        <w:spacing w:after="0" w:line="240" w:lineRule="auto"/>
        <w:jc w:val="center"/>
        <w:rPr>
          <w:rFonts w:ascii="Times New Roman" w:hAnsi="Times New Roman" w:cs="Times New Roman"/>
          <w:bCs/>
          <w:lang w:val="en-CA"/>
        </w:rPr>
      </w:pPr>
      <w:r w:rsidRPr="00555748">
        <w:rPr>
          <w:rFonts w:ascii="Times New Roman" w:hAnsi="Times New Roman" w:cs="Times New Roman"/>
          <w:bCs/>
          <w:noProof/>
        </w:rPr>
        <w:drawing>
          <wp:inline distT="0" distB="0" distL="0" distR="0" wp14:anchorId="7453FF02" wp14:editId="556AEA29">
            <wp:extent cx="5416090" cy="774700"/>
            <wp:effectExtent l="25400" t="25400" r="19685" b="1270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a:clrChange>
                        <a:clrFrom>
                          <a:srgbClr val="FFFFFF"/>
                        </a:clrFrom>
                        <a:clrTo>
                          <a:srgbClr val="FFFFFF">
                            <a:alpha val="0"/>
                          </a:srgbClr>
                        </a:clrTo>
                      </a:clrChange>
                    </a:blip>
                    <a:srcRect t="42465" b="42972"/>
                    <a:stretch/>
                  </pic:blipFill>
                  <pic:spPr>
                    <a:xfrm>
                      <a:off x="0" y="0"/>
                      <a:ext cx="5416090" cy="774700"/>
                    </a:xfrm>
                    <a:prstGeom prst="rect">
                      <a:avLst/>
                    </a:prstGeom>
                    <a:ln>
                      <a:solidFill>
                        <a:srgbClr val="5B9BD5"/>
                      </a:solidFill>
                    </a:ln>
                  </pic:spPr>
                </pic:pic>
              </a:graphicData>
            </a:graphic>
          </wp:inline>
        </w:drawing>
      </w:r>
    </w:p>
    <w:p w14:paraId="4598BCEA" w14:textId="77777777" w:rsidR="00311A7C" w:rsidRPr="00555748" w:rsidRDefault="00311A7C" w:rsidP="00311A7C">
      <w:pPr>
        <w:spacing w:after="0" w:line="240" w:lineRule="auto"/>
        <w:jc w:val="center"/>
        <w:rPr>
          <w:rFonts w:ascii="Times New Roman" w:hAnsi="Times New Roman" w:cs="Times New Roman"/>
          <w:bCs/>
          <w:lang w:val="en-CA"/>
        </w:rPr>
      </w:pPr>
    </w:p>
    <w:p w14:paraId="0F9446E3" w14:textId="77777777" w:rsidR="00311A7C" w:rsidRPr="00555748" w:rsidRDefault="00311A7C" w:rsidP="00311A7C">
      <w:pPr>
        <w:spacing w:after="0" w:line="240" w:lineRule="auto"/>
        <w:jc w:val="both"/>
        <w:rPr>
          <w:rFonts w:ascii="Times New Roman" w:eastAsia="Times New Roman" w:hAnsi="Times New Roman" w:cs="Times New Roman"/>
          <w:lang w:val="en-CA"/>
        </w:rPr>
      </w:pPr>
      <w:r w:rsidRPr="00555748">
        <w:rPr>
          <w:rFonts w:ascii="Times New Roman" w:eastAsia="Times New Roman" w:hAnsi="Times New Roman" w:cs="Times New Roman"/>
          <w:b/>
          <w:lang w:val="en-CA"/>
        </w:rPr>
        <w:lastRenderedPageBreak/>
        <w:t xml:space="preserve">For each of </w:t>
      </w:r>
      <w:proofErr w:type="spellStart"/>
      <w:r w:rsidRPr="00555748">
        <w:rPr>
          <w:rFonts w:ascii="Times New Roman" w:eastAsia="Times New Roman" w:hAnsi="Times New Roman" w:cs="Times New Roman"/>
          <w:b/>
          <w:lang w:val="en-CA"/>
        </w:rPr>
        <w:t>SeyCCAT’s</w:t>
      </w:r>
      <w:proofErr w:type="spellEnd"/>
      <w:r w:rsidRPr="00555748">
        <w:rPr>
          <w:rFonts w:ascii="Times New Roman" w:eastAsia="Times New Roman" w:hAnsi="Times New Roman" w:cs="Times New Roman"/>
          <w:b/>
          <w:lang w:val="en-CA"/>
        </w:rPr>
        <w:t xml:space="preserve"> requests for proposals </w:t>
      </w:r>
      <w:r w:rsidRPr="00555748">
        <w:rPr>
          <w:rFonts w:ascii="Times New Roman" w:eastAsia="Times New Roman" w:hAnsi="Times New Roman" w:cs="Times New Roman"/>
          <w:lang w:val="en-CA"/>
        </w:rPr>
        <w:t xml:space="preserve">(see section 6), a priority strategic objective (or objectives) </w:t>
      </w:r>
      <w:r w:rsidRPr="00555748">
        <w:rPr>
          <w:rFonts w:ascii="Times New Roman" w:hAnsi="Times New Roman" w:cs="Times New Roman"/>
          <w:lang w:val="en-CA"/>
        </w:rPr>
        <w:t>will be defined</w:t>
      </w:r>
      <w:r w:rsidRPr="00555748">
        <w:rPr>
          <w:rFonts w:ascii="Times New Roman" w:eastAsia="Times New Roman" w:hAnsi="Times New Roman" w:cs="Times New Roman"/>
          <w:lang w:val="en-CA"/>
        </w:rPr>
        <w:t xml:space="preserve">.  </w:t>
      </w:r>
      <w:proofErr w:type="spellStart"/>
      <w:r w:rsidRPr="00555748">
        <w:rPr>
          <w:rFonts w:ascii="Times New Roman" w:eastAsia="Times New Roman" w:hAnsi="Times New Roman" w:cs="Times New Roman"/>
          <w:lang w:val="en-CA"/>
        </w:rPr>
        <w:t>SeyCCAT’s</w:t>
      </w:r>
      <w:proofErr w:type="spellEnd"/>
      <w:r w:rsidRPr="00555748">
        <w:rPr>
          <w:rFonts w:ascii="Times New Roman" w:eastAsia="Times New Roman" w:hAnsi="Times New Roman" w:cs="Times New Roman"/>
          <w:lang w:val="en-CA"/>
        </w:rPr>
        <w:t xml:space="preserve"> assets originate from differing sources with differing priorities: </w:t>
      </w:r>
      <w:proofErr w:type="gramStart"/>
      <w:r w:rsidRPr="00555748">
        <w:rPr>
          <w:rFonts w:ascii="Times New Roman" w:eastAsia="Times New Roman" w:hAnsi="Times New Roman" w:cs="Times New Roman"/>
          <w:lang w:val="en-CA"/>
        </w:rPr>
        <w:t>the</w:t>
      </w:r>
      <w:proofErr w:type="gramEnd"/>
      <w:r w:rsidRPr="00555748">
        <w:rPr>
          <w:rFonts w:ascii="Times New Roman" w:eastAsia="Times New Roman" w:hAnsi="Times New Roman" w:cs="Times New Roman"/>
          <w:lang w:val="en-CA"/>
        </w:rPr>
        <w:t xml:space="preserve"> Debt Swap proceeds can be used to fund any of the five strategic objectives, whereas assets derived from the Blue Bond are tied to:</w:t>
      </w:r>
    </w:p>
    <w:p w14:paraId="467018D4" w14:textId="77777777" w:rsidR="00311A7C" w:rsidRPr="00555748" w:rsidRDefault="00311A7C" w:rsidP="00311A7C">
      <w:pPr>
        <w:spacing w:after="0" w:line="240" w:lineRule="auto"/>
        <w:jc w:val="both"/>
        <w:rPr>
          <w:rFonts w:ascii="Times New Roman" w:hAnsi="Times New Roman" w:cs="Times New Roman"/>
          <w:lang w:val="en-CA"/>
        </w:rPr>
      </w:pPr>
    </w:p>
    <w:p w14:paraId="557556DB" w14:textId="77777777" w:rsidR="00311A7C" w:rsidRPr="00555748" w:rsidRDefault="00311A7C" w:rsidP="00311A7C">
      <w:pPr>
        <w:numPr>
          <w:ilvl w:val="1"/>
          <w:numId w:val="12"/>
        </w:numPr>
        <w:spacing w:after="0" w:line="240" w:lineRule="auto"/>
        <w:jc w:val="both"/>
        <w:rPr>
          <w:rFonts w:ascii="Times New Roman" w:hAnsi="Times New Roman" w:cs="Times New Roman"/>
        </w:rPr>
      </w:pPr>
      <w:r w:rsidRPr="00555748">
        <w:rPr>
          <w:rFonts w:ascii="Times New Roman" w:hAnsi="Times New Roman" w:cs="Times New Roman"/>
        </w:rPr>
        <w:t xml:space="preserve">Expanded </w:t>
      </w:r>
      <w:r w:rsidRPr="00555748">
        <w:rPr>
          <w:rFonts w:ascii="Times New Roman" w:hAnsi="Times New Roman" w:cs="Times New Roman"/>
          <w:bCs/>
          <w:u w:val="single"/>
        </w:rPr>
        <w:t>sustainable-use marine protected areas</w:t>
      </w:r>
      <w:r w:rsidRPr="00555748">
        <w:rPr>
          <w:rFonts w:ascii="Times New Roman" w:hAnsi="Times New Roman" w:cs="Times New Roman"/>
        </w:rPr>
        <w:t xml:space="preserve"> (US$1.5 million over 6 years) (SWIOFish3 Component 1 funding/proceeds) – </w:t>
      </w:r>
      <w:r w:rsidRPr="00555748">
        <w:rPr>
          <w:rFonts w:ascii="Times New Roman" w:hAnsi="Times New Roman" w:cs="Times New Roman"/>
          <w:bCs/>
        </w:rPr>
        <w:t>SeyCCAT Strategic Objective 1).</w:t>
      </w:r>
    </w:p>
    <w:p w14:paraId="1191E13C" w14:textId="77777777" w:rsidR="00311A7C" w:rsidRPr="00555748" w:rsidRDefault="00311A7C" w:rsidP="00311A7C">
      <w:pPr>
        <w:numPr>
          <w:ilvl w:val="1"/>
          <w:numId w:val="12"/>
        </w:numPr>
        <w:spacing w:after="0" w:line="240" w:lineRule="auto"/>
        <w:jc w:val="both"/>
        <w:rPr>
          <w:rFonts w:ascii="Times New Roman" w:hAnsi="Times New Roman" w:cs="Times New Roman"/>
        </w:rPr>
      </w:pPr>
      <w:r w:rsidRPr="00555748">
        <w:rPr>
          <w:rFonts w:ascii="Times New Roman" w:hAnsi="Times New Roman" w:cs="Times New Roman"/>
        </w:rPr>
        <w:t xml:space="preserve">Improved </w:t>
      </w:r>
      <w:r w:rsidRPr="00555748">
        <w:rPr>
          <w:rFonts w:ascii="Times New Roman" w:hAnsi="Times New Roman" w:cs="Times New Roman"/>
          <w:u w:val="single"/>
        </w:rPr>
        <w:t>governance of priority fisheries</w:t>
      </w:r>
      <w:r w:rsidRPr="00555748">
        <w:rPr>
          <w:rFonts w:ascii="Times New Roman" w:hAnsi="Times New Roman" w:cs="Times New Roman"/>
        </w:rPr>
        <w:t xml:space="preserve"> and sustainable development of the Blue Economy (US$1.5 million over 6 years) (SWIOFish3 Component 2 funding/proceeds) - </w:t>
      </w:r>
      <w:r w:rsidRPr="00555748">
        <w:rPr>
          <w:rFonts w:ascii="Times New Roman" w:hAnsi="Times New Roman" w:cs="Times New Roman"/>
          <w:bCs/>
        </w:rPr>
        <w:t>SeyCCAT Strategic Objective 2, SeyCCAT Strategic Objective 5).</w:t>
      </w:r>
    </w:p>
    <w:p w14:paraId="247A6DD3" w14:textId="77777777" w:rsidR="00311A7C" w:rsidRPr="00555748" w:rsidRDefault="00311A7C" w:rsidP="00311A7C">
      <w:pPr>
        <w:spacing w:after="0" w:line="240" w:lineRule="auto"/>
        <w:jc w:val="both"/>
        <w:rPr>
          <w:rFonts w:ascii="Times New Roman" w:hAnsi="Times New Roman" w:cs="Times New Roman"/>
          <w:bCs/>
        </w:rPr>
      </w:pPr>
    </w:p>
    <w:p w14:paraId="07D405E2" w14:textId="77777777" w:rsidR="00311A7C" w:rsidRPr="00555748" w:rsidRDefault="00311A7C" w:rsidP="00311A7C">
      <w:pPr>
        <w:pStyle w:val="LonFinNum3"/>
        <w:numPr>
          <w:ilvl w:val="0"/>
          <w:numId w:val="0"/>
        </w:numPr>
        <w:spacing w:after="0"/>
        <w:rPr>
          <w:rFonts w:eastAsia="Times New Roman" w:cs="Times New Roman"/>
          <w:color w:val="auto"/>
          <w:sz w:val="22"/>
          <w:lang w:val="en-CA"/>
        </w:rPr>
      </w:pPr>
      <w:r w:rsidRPr="00555748">
        <w:rPr>
          <w:rFonts w:eastAsia="Times New Roman" w:cs="Times New Roman"/>
          <w:color w:val="auto"/>
          <w:sz w:val="22"/>
          <w:lang w:val="en-CA"/>
        </w:rPr>
        <w:t xml:space="preserve">Further, for Blue Bond proceeds, the priority Blue Grants Funding is to facilitate (a) the operationalization of sustainable-use marine protected areas and (b) the implementation of the </w:t>
      </w:r>
      <w:proofErr w:type="spellStart"/>
      <w:r w:rsidRPr="00555748">
        <w:rPr>
          <w:rFonts w:eastAsia="Times New Roman" w:cs="Times New Roman"/>
          <w:color w:val="auto"/>
          <w:sz w:val="22"/>
          <w:lang w:val="en-CA"/>
        </w:rPr>
        <w:t>Mahé</w:t>
      </w:r>
      <w:proofErr w:type="spellEnd"/>
      <w:r w:rsidRPr="00555748">
        <w:rPr>
          <w:rFonts w:eastAsia="Times New Roman" w:cs="Times New Roman"/>
          <w:color w:val="auto"/>
          <w:sz w:val="22"/>
          <w:lang w:val="en-CA"/>
        </w:rPr>
        <w:t xml:space="preserve"> Plateau fisheries management plan and the transition from open-access to better controlled fisheries. </w:t>
      </w:r>
    </w:p>
    <w:p w14:paraId="6BF2547D" w14:textId="77777777" w:rsidR="00311A7C" w:rsidRPr="00555748" w:rsidRDefault="00311A7C" w:rsidP="00311A7C">
      <w:pPr>
        <w:spacing w:after="0" w:line="240" w:lineRule="auto"/>
        <w:jc w:val="both"/>
        <w:rPr>
          <w:rFonts w:ascii="Times New Roman" w:eastAsia="Times New Roman" w:hAnsi="Times New Roman" w:cs="Times New Roman"/>
          <w:lang w:val="en-CA"/>
        </w:rPr>
      </w:pPr>
      <w:r w:rsidRPr="00555748">
        <w:rPr>
          <w:rFonts w:ascii="Times New Roman" w:eastAsia="Times New Roman" w:hAnsi="Times New Roman" w:cs="Times New Roman"/>
          <w:lang w:val="en-CA"/>
        </w:rPr>
        <w:t>For Strategic Objective 2, applicants are to address the ‘Principles for Investment in Sustainable Wild-caught Fisheries’ (</w:t>
      </w:r>
      <w:hyperlink r:id="rId10" w:anchor="significant-reports" w:history="1">
        <w:r w:rsidRPr="00555748">
          <w:rPr>
            <w:rFonts w:ascii="Times New Roman" w:eastAsia="Times New Roman" w:hAnsi="Times New Roman" w:cs="Times New Roman"/>
            <w:lang w:val="en-CA"/>
          </w:rPr>
          <w:t>www.seyccat.org/resources/#significant-reports</w:t>
        </w:r>
      </w:hyperlink>
      <w:r w:rsidRPr="00555748">
        <w:rPr>
          <w:rFonts w:ascii="Times New Roman" w:eastAsia="Times New Roman" w:hAnsi="Times New Roman" w:cs="Times New Roman"/>
          <w:lang w:val="en-CA"/>
        </w:rPr>
        <w:t xml:space="preserve">) </w:t>
      </w:r>
    </w:p>
    <w:p w14:paraId="4AA031C0" w14:textId="77777777" w:rsidR="00311A7C" w:rsidRPr="00555748" w:rsidRDefault="00311A7C" w:rsidP="00311A7C">
      <w:pPr>
        <w:spacing w:after="0" w:line="240" w:lineRule="auto"/>
        <w:jc w:val="both"/>
        <w:rPr>
          <w:rFonts w:ascii="Times New Roman" w:eastAsia="Times New Roman" w:hAnsi="Times New Roman" w:cs="Times New Roman"/>
          <w:lang w:val="en-CA"/>
        </w:rPr>
      </w:pPr>
    </w:p>
    <w:p w14:paraId="7EA173C7" w14:textId="77777777" w:rsidR="00311A7C" w:rsidRPr="00555748" w:rsidRDefault="00311A7C" w:rsidP="00311A7C">
      <w:pPr>
        <w:spacing w:after="0" w:line="240" w:lineRule="auto"/>
        <w:jc w:val="both"/>
        <w:rPr>
          <w:rFonts w:ascii="Times New Roman" w:eastAsia="Times New Roman" w:hAnsi="Times New Roman" w:cs="Times New Roman"/>
          <w:lang w:val="en-CA"/>
        </w:rPr>
      </w:pPr>
      <w:r w:rsidRPr="00555748">
        <w:rPr>
          <w:rFonts w:ascii="Times New Roman" w:eastAsia="Times New Roman" w:hAnsi="Times New Roman" w:cs="Times New Roman"/>
          <w:lang w:val="en-CA"/>
        </w:rPr>
        <w:t>For Strategic Objective 5, applicants are to address the ‘Sustainable Blue Economy Finance Principles’ (</w:t>
      </w:r>
      <w:hyperlink r:id="rId11" w:anchor="significant-reports" w:history="1">
        <w:r w:rsidRPr="00555748">
          <w:rPr>
            <w:rFonts w:ascii="Times New Roman" w:eastAsia="Times New Roman" w:hAnsi="Times New Roman" w:cs="Times New Roman"/>
            <w:lang w:val="en-CA"/>
          </w:rPr>
          <w:t>www.seyccat.org/resources/#significant-reports</w:t>
        </w:r>
      </w:hyperlink>
      <w:r w:rsidRPr="00555748">
        <w:rPr>
          <w:rFonts w:ascii="Times New Roman" w:eastAsia="Times New Roman" w:hAnsi="Times New Roman" w:cs="Times New Roman"/>
          <w:lang w:val="en-CA"/>
        </w:rPr>
        <w:t xml:space="preserve">). The Blue Grants Fund does not provide ‘start-up capital.’ It can be used for research and development. See: </w:t>
      </w:r>
      <w:hyperlink r:id="rId12" w:history="1">
        <w:r w:rsidRPr="00555748">
          <w:rPr>
            <w:rStyle w:val="Hyperlink"/>
            <w:rFonts w:ascii="Times New Roman" w:eastAsia="Times New Roman" w:hAnsi="Times New Roman" w:cs="Times New Roman"/>
            <w:lang w:val="en-CA"/>
          </w:rPr>
          <w:t>Guidelines for profit-making organisations</w:t>
        </w:r>
      </w:hyperlink>
      <w:r w:rsidRPr="00555748">
        <w:rPr>
          <w:rFonts w:ascii="Times New Roman" w:eastAsia="Times New Roman" w:hAnsi="Times New Roman" w:cs="Times New Roman"/>
          <w:lang w:val="en-CA"/>
        </w:rPr>
        <w:t xml:space="preserve"> provides guidance on the different elements of research and development that </w:t>
      </w:r>
      <w:proofErr w:type="spellStart"/>
      <w:r w:rsidRPr="00555748">
        <w:rPr>
          <w:rFonts w:ascii="Times New Roman" w:eastAsia="Times New Roman" w:hAnsi="Times New Roman" w:cs="Times New Roman"/>
          <w:lang w:val="en-CA"/>
        </w:rPr>
        <w:t>SeyCCAT</w:t>
      </w:r>
      <w:proofErr w:type="spellEnd"/>
      <w:r w:rsidRPr="00555748">
        <w:rPr>
          <w:rFonts w:ascii="Times New Roman" w:eastAsia="Times New Roman" w:hAnsi="Times New Roman" w:cs="Times New Roman"/>
          <w:lang w:val="en-CA"/>
        </w:rPr>
        <w:t xml:space="preserve"> can support. </w:t>
      </w:r>
    </w:p>
    <w:p w14:paraId="12E3A21D" w14:textId="77777777" w:rsidR="00311A7C" w:rsidRPr="00555748" w:rsidRDefault="00311A7C" w:rsidP="00311A7C">
      <w:pPr>
        <w:spacing w:after="0" w:line="240" w:lineRule="auto"/>
        <w:jc w:val="both"/>
        <w:rPr>
          <w:rFonts w:ascii="Times New Roman" w:hAnsi="Times New Roman" w:cs="Times New Roman"/>
        </w:rPr>
      </w:pPr>
    </w:p>
    <w:p w14:paraId="41CF0016" w14:textId="77777777" w:rsidR="00311A7C" w:rsidRPr="00555748" w:rsidRDefault="00311A7C" w:rsidP="00311A7C">
      <w:pPr>
        <w:spacing w:after="0" w:line="240" w:lineRule="auto"/>
        <w:jc w:val="both"/>
        <w:rPr>
          <w:rFonts w:ascii="Times New Roman" w:hAnsi="Times New Roman" w:cs="Times New Roman"/>
        </w:rPr>
      </w:pPr>
    </w:p>
    <w:p w14:paraId="3D4325C2" w14:textId="77777777" w:rsidR="00311A7C" w:rsidRPr="00555748" w:rsidRDefault="00311A7C" w:rsidP="00311A7C">
      <w:pPr>
        <w:pStyle w:val="LonFinNum3"/>
        <w:numPr>
          <w:ilvl w:val="0"/>
          <w:numId w:val="0"/>
        </w:numPr>
        <w:spacing w:after="0"/>
        <w:rPr>
          <w:rFonts w:cs="Times New Roman"/>
          <w:b/>
          <w:bCs/>
          <w:sz w:val="22"/>
        </w:rPr>
      </w:pPr>
      <w:r w:rsidRPr="00555748">
        <w:rPr>
          <w:rFonts w:cs="Times New Roman"/>
          <w:b/>
          <w:bCs/>
          <w:sz w:val="22"/>
        </w:rPr>
        <w:t xml:space="preserve">4.1 </w:t>
      </w:r>
      <w:r w:rsidRPr="00555748">
        <w:rPr>
          <w:rFonts w:cs="Times New Roman"/>
          <w:b/>
          <w:bCs/>
          <w:sz w:val="22"/>
        </w:rPr>
        <w:tab/>
        <w:t xml:space="preserve">Salaries </w:t>
      </w:r>
    </w:p>
    <w:p w14:paraId="540C4E2E" w14:textId="77777777" w:rsidR="00311A7C" w:rsidRPr="00555748" w:rsidRDefault="00311A7C" w:rsidP="00311A7C">
      <w:pPr>
        <w:pStyle w:val="LonFinNum3"/>
        <w:numPr>
          <w:ilvl w:val="0"/>
          <w:numId w:val="0"/>
        </w:numPr>
        <w:spacing w:after="0"/>
        <w:rPr>
          <w:rFonts w:cs="Times New Roman"/>
          <w:b/>
          <w:bCs/>
          <w:sz w:val="22"/>
        </w:rPr>
      </w:pPr>
    </w:p>
    <w:p w14:paraId="77201838" w14:textId="77777777" w:rsidR="00311A7C" w:rsidRPr="00555748" w:rsidRDefault="00311A7C" w:rsidP="00311A7C">
      <w:pPr>
        <w:pStyle w:val="LonFinNum3"/>
        <w:numPr>
          <w:ilvl w:val="0"/>
          <w:numId w:val="0"/>
        </w:numPr>
        <w:spacing w:after="0"/>
        <w:rPr>
          <w:rFonts w:cs="Times New Roman"/>
          <w:sz w:val="22"/>
        </w:rPr>
      </w:pPr>
      <w:proofErr w:type="spellStart"/>
      <w:r w:rsidRPr="00555748">
        <w:rPr>
          <w:rFonts w:cs="Times New Roman"/>
          <w:sz w:val="22"/>
        </w:rPr>
        <w:t>SeyCCAT</w:t>
      </w:r>
      <w:proofErr w:type="spellEnd"/>
      <w:r w:rsidRPr="00555748">
        <w:rPr>
          <w:rFonts w:cs="Times New Roman"/>
          <w:sz w:val="22"/>
        </w:rPr>
        <w:t xml:space="preserve"> may fund salaries for lead applicants and other project partners, but not salaries of identified persons in the Exclusion List. However, when applying for funds to go towards salaries, it is advised to provide a job description and/ or a term of reference, especially for the lead applicant and a performance monitoring mechanism, either through monthly evaluation, time sheets or delivery on output. </w:t>
      </w:r>
    </w:p>
    <w:p w14:paraId="254E108F" w14:textId="77777777" w:rsidR="00311A7C" w:rsidRPr="00555748" w:rsidRDefault="00311A7C" w:rsidP="00311A7C">
      <w:pPr>
        <w:pStyle w:val="LonFinNum3"/>
        <w:numPr>
          <w:ilvl w:val="0"/>
          <w:numId w:val="0"/>
        </w:numPr>
        <w:spacing w:after="0"/>
        <w:rPr>
          <w:rFonts w:cs="Times New Roman"/>
          <w:sz w:val="22"/>
        </w:rPr>
      </w:pPr>
    </w:p>
    <w:p w14:paraId="3EDE0D4C" w14:textId="77777777" w:rsidR="00311A7C" w:rsidRPr="00555748" w:rsidRDefault="00311A7C" w:rsidP="00311A7C">
      <w:pPr>
        <w:pStyle w:val="LonFinNum3"/>
        <w:numPr>
          <w:ilvl w:val="0"/>
          <w:numId w:val="0"/>
        </w:numPr>
        <w:spacing w:after="0"/>
        <w:rPr>
          <w:rFonts w:cs="Times New Roman"/>
          <w:sz w:val="22"/>
        </w:rPr>
      </w:pPr>
      <w:proofErr w:type="spellStart"/>
      <w:r w:rsidRPr="00555748">
        <w:rPr>
          <w:rFonts w:cs="Times New Roman"/>
          <w:sz w:val="22"/>
        </w:rPr>
        <w:t>SeyCCAT</w:t>
      </w:r>
      <w:proofErr w:type="spellEnd"/>
      <w:r w:rsidRPr="00555748">
        <w:rPr>
          <w:rFonts w:cs="Times New Roman"/>
          <w:sz w:val="22"/>
        </w:rPr>
        <w:t xml:space="preserve"> remains flexible and prefers not to provide a cap on the salaries because it depends on the nature of the work involved. However, where salaries are more than 50% of the entire grant, extra scrutiny will be applied before any disbursements. </w:t>
      </w:r>
    </w:p>
    <w:p w14:paraId="67B10428" w14:textId="77777777" w:rsidR="00311A7C" w:rsidRPr="00555748" w:rsidRDefault="00311A7C" w:rsidP="00311A7C">
      <w:pPr>
        <w:spacing w:after="0" w:line="240" w:lineRule="auto"/>
        <w:jc w:val="both"/>
        <w:rPr>
          <w:rFonts w:ascii="Times New Roman" w:hAnsi="Times New Roman" w:cs="Times New Roman"/>
        </w:rPr>
      </w:pPr>
    </w:p>
    <w:p w14:paraId="0CF973C9" w14:textId="77777777" w:rsidR="00311A7C" w:rsidRPr="00555748" w:rsidRDefault="00311A7C" w:rsidP="00311A7C">
      <w:pPr>
        <w:spacing w:after="0" w:line="240" w:lineRule="auto"/>
        <w:rPr>
          <w:rFonts w:ascii="Times New Roman" w:hAnsi="Times New Roman" w:cs="Times New Roman"/>
        </w:rPr>
      </w:pPr>
    </w:p>
    <w:p w14:paraId="58DBA628" w14:textId="77777777" w:rsidR="00311A7C" w:rsidRPr="00555748" w:rsidRDefault="00311A7C" w:rsidP="00311A7C">
      <w:pPr>
        <w:pStyle w:val="LonFinNum1"/>
        <w:spacing w:after="0"/>
        <w:rPr>
          <w:rFonts w:cs="Times New Roman"/>
          <w:sz w:val="22"/>
        </w:rPr>
      </w:pPr>
      <w:r w:rsidRPr="00555748">
        <w:rPr>
          <w:rFonts w:cs="Times New Roman"/>
          <w:sz w:val="22"/>
        </w:rPr>
        <w:t>Grant categories, EXCLUSIONS and co-financing</w:t>
      </w:r>
    </w:p>
    <w:p w14:paraId="7D8238F3" w14:textId="77777777" w:rsidR="00311A7C" w:rsidRPr="00555748" w:rsidRDefault="00311A7C" w:rsidP="00311A7C">
      <w:pPr>
        <w:spacing w:after="0" w:line="240" w:lineRule="auto"/>
        <w:rPr>
          <w:rFonts w:ascii="Times New Roman" w:hAnsi="Times New Roman" w:cs="Times New Roman"/>
        </w:rPr>
      </w:pPr>
    </w:p>
    <w:p w14:paraId="07CFBC1D" w14:textId="77777777" w:rsidR="00311A7C" w:rsidRPr="00555748" w:rsidRDefault="00311A7C" w:rsidP="00311A7C">
      <w:pPr>
        <w:pStyle w:val="LonFinNum2"/>
        <w:spacing w:after="0"/>
        <w:rPr>
          <w:rFonts w:cs="Times New Roman"/>
          <w:sz w:val="22"/>
        </w:rPr>
      </w:pPr>
      <w:r w:rsidRPr="00555748">
        <w:rPr>
          <w:rFonts w:cs="Times New Roman"/>
          <w:sz w:val="22"/>
        </w:rPr>
        <w:t>Categories</w:t>
      </w:r>
    </w:p>
    <w:p w14:paraId="4770657F" w14:textId="77777777" w:rsidR="00311A7C" w:rsidRPr="00555748" w:rsidRDefault="00311A7C" w:rsidP="00311A7C">
      <w:pPr>
        <w:spacing w:after="0" w:line="240" w:lineRule="auto"/>
        <w:rPr>
          <w:rFonts w:ascii="Times New Roman" w:hAnsi="Times New Roman" w:cs="Times New Roman"/>
        </w:rPr>
      </w:pPr>
    </w:p>
    <w:p w14:paraId="3DF2A57C"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There are two categories of grant that may be applied for:</w:t>
      </w:r>
    </w:p>
    <w:p w14:paraId="20C3528D" w14:textId="77777777" w:rsidR="00311A7C" w:rsidRPr="00555748" w:rsidRDefault="00311A7C" w:rsidP="00311A7C">
      <w:pPr>
        <w:spacing w:after="0" w:line="240" w:lineRule="auto"/>
        <w:rPr>
          <w:rFonts w:ascii="Times New Roman" w:hAnsi="Times New Roman" w:cs="Times New Roman"/>
        </w:rPr>
      </w:pPr>
    </w:p>
    <w:p w14:paraId="0042B029" w14:textId="77777777" w:rsidR="00311A7C" w:rsidRPr="00555748" w:rsidRDefault="00311A7C" w:rsidP="00311A7C">
      <w:pPr>
        <w:pStyle w:val="ListParagraph"/>
        <w:numPr>
          <w:ilvl w:val="0"/>
          <w:numId w:val="3"/>
        </w:numPr>
        <w:ind w:left="720"/>
        <w:rPr>
          <w:sz w:val="22"/>
          <w:szCs w:val="22"/>
        </w:rPr>
      </w:pPr>
      <w:r w:rsidRPr="00555748">
        <w:rPr>
          <w:b/>
          <w:sz w:val="22"/>
          <w:szCs w:val="22"/>
        </w:rPr>
        <w:t>Small -medium grant</w:t>
      </w:r>
      <w:r w:rsidRPr="00555748">
        <w:rPr>
          <w:sz w:val="22"/>
          <w:szCs w:val="22"/>
        </w:rPr>
        <w:t xml:space="preserve"> up to SCR 100,000 [approximately US$7,500].  These grants will be awarded on the basis of an approved concept.</w:t>
      </w:r>
    </w:p>
    <w:p w14:paraId="196CCC92" w14:textId="77777777" w:rsidR="00311A7C" w:rsidRPr="00555748" w:rsidRDefault="00311A7C" w:rsidP="00311A7C">
      <w:pPr>
        <w:pStyle w:val="ListParagraph"/>
        <w:numPr>
          <w:ilvl w:val="0"/>
          <w:numId w:val="3"/>
        </w:numPr>
        <w:ind w:left="720"/>
        <w:rPr>
          <w:sz w:val="22"/>
          <w:szCs w:val="22"/>
        </w:rPr>
      </w:pPr>
      <w:r w:rsidRPr="00555748">
        <w:rPr>
          <w:b/>
          <w:sz w:val="22"/>
          <w:szCs w:val="22"/>
        </w:rPr>
        <w:t>Large grant</w:t>
      </w:r>
      <w:r w:rsidRPr="00555748">
        <w:rPr>
          <w:sz w:val="22"/>
          <w:szCs w:val="22"/>
        </w:rPr>
        <w:t xml:space="preserve"> between SCR 100,000 [approximately US$7,500] and SR 1,000,000 [approximately US$75,000].  These grants will be short-listed on the basis of the concept (stage 1), and then awarded on the basis of a full proposal (stage 2).</w:t>
      </w:r>
    </w:p>
    <w:p w14:paraId="7DF0AEF0" w14:textId="77777777" w:rsidR="00311A7C" w:rsidRPr="00555748" w:rsidRDefault="00311A7C" w:rsidP="00311A7C">
      <w:pPr>
        <w:spacing w:after="0" w:line="240" w:lineRule="auto"/>
        <w:rPr>
          <w:rFonts w:ascii="Times New Roman" w:hAnsi="Times New Roman" w:cs="Times New Roman"/>
        </w:rPr>
      </w:pPr>
    </w:p>
    <w:p w14:paraId="15743AB6"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Normally each Call for Proposals will be open to applications for both categories of grant, unless the Board of Directors determine otherwise, in which case this will be indicated in the scope of the Call for Proposals.</w:t>
      </w:r>
    </w:p>
    <w:p w14:paraId="26FD1808" w14:textId="77777777" w:rsidR="00311A7C" w:rsidRPr="00555748" w:rsidRDefault="00311A7C" w:rsidP="00311A7C">
      <w:pPr>
        <w:spacing w:after="0" w:line="240" w:lineRule="auto"/>
        <w:rPr>
          <w:rFonts w:ascii="Times New Roman" w:hAnsi="Times New Roman" w:cs="Times New Roman"/>
        </w:rPr>
      </w:pPr>
    </w:p>
    <w:p w14:paraId="568FC26C"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Applications that fall outside the given categories will not be considered.</w:t>
      </w:r>
    </w:p>
    <w:p w14:paraId="64228911" w14:textId="77777777" w:rsidR="00311A7C" w:rsidRPr="00555748" w:rsidRDefault="00311A7C" w:rsidP="00311A7C">
      <w:pPr>
        <w:spacing w:after="0" w:line="240" w:lineRule="auto"/>
        <w:rPr>
          <w:rFonts w:ascii="Times New Roman" w:hAnsi="Times New Roman" w:cs="Times New Roman"/>
        </w:rPr>
      </w:pPr>
    </w:p>
    <w:p w14:paraId="1BF1373B" w14:textId="77777777" w:rsidR="00311A7C" w:rsidRPr="00555748" w:rsidRDefault="00311A7C" w:rsidP="00311A7C">
      <w:pPr>
        <w:pStyle w:val="LonFinNum3"/>
        <w:numPr>
          <w:ilvl w:val="0"/>
          <w:numId w:val="0"/>
        </w:numPr>
        <w:spacing w:after="0"/>
        <w:rPr>
          <w:rFonts w:cs="Times New Roman"/>
          <w:sz w:val="22"/>
        </w:rPr>
      </w:pPr>
    </w:p>
    <w:p w14:paraId="0FE0950C" w14:textId="77777777" w:rsidR="00311A7C" w:rsidRPr="00555748" w:rsidRDefault="00311A7C" w:rsidP="00311A7C">
      <w:pPr>
        <w:pStyle w:val="RLB1LonBody1"/>
        <w:pBdr>
          <w:top w:val="single" w:sz="4" w:space="1" w:color="auto"/>
          <w:left w:val="single" w:sz="4" w:space="4" w:color="auto"/>
          <w:bottom w:val="single" w:sz="4" w:space="1" w:color="auto"/>
          <w:right w:val="single" w:sz="4" w:space="4" w:color="auto"/>
        </w:pBdr>
        <w:ind w:left="0"/>
        <w:rPr>
          <w:rFonts w:cs="Times New Roman"/>
          <w:sz w:val="22"/>
        </w:rPr>
      </w:pPr>
      <w:r w:rsidRPr="00555748">
        <w:rPr>
          <w:rFonts w:cs="Times New Roman"/>
          <w:sz w:val="22"/>
        </w:rPr>
        <w:lastRenderedPageBreak/>
        <w:t xml:space="preserve">For </w:t>
      </w:r>
      <w:proofErr w:type="spellStart"/>
      <w:r w:rsidRPr="00555748">
        <w:rPr>
          <w:rFonts w:cs="Times New Roman"/>
          <w:sz w:val="22"/>
        </w:rPr>
        <w:t>SeyCCAT</w:t>
      </w:r>
      <w:proofErr w:type="spellEnd"/>
      <w:r w:rsidRPr="00555748">
        <w:rPr>
          <w:rFonts w:cs="Times New Roman"/>
          <w:sz w:val="22"/>
        </w:rPr>
        <w:t xml:space="preserve"> grants funded by Blue Bond proceeds, the Environmental and Social Management Framework (ESMF) and Process Framework (PF) mentioned in Articles 3.4 and 3.5 of the Operations Manual</w:t>
      </w:r>
      <w:r w:rsidRPr="00555748" w:rsidDel="00BF0995">
        <w:rPr>
          <w:rFonts w:cs="Times New Roman"/>
          <w:sz w:val="22"/>
        </w:rPr>
        <w:t xml:space="preserve"> </w:t>
      </w:r>
      <w:r w:rsidRPr="00555748">
        <w:rPr>
          <w:rFonts w:cs="Times New Roman"/>
          <w:sz w:val="22"/>
        </w:rPr>
        <w:t xml:space="preserve">and posted on </w:t>
      </w:r>
      <w:proofErr w:type="spellStart"/>
      <w:r w:rsidRPr="00555748">
        <w:rPr>
          <w:rFonts w:cs="Times New Roman"/>
          <w:sz w:val="22"/>
        </w:rPr>
        <w:t>SeyCCAT’s</w:t>
      </w:r>
      <w:proofErr w:type="spellEnd"/>
      <w:r w:rsidRPr="00555748">
        <w:rPr>
          <w:rFonts w:cs="Times New Roman"/>
          <w:sz w:val="22"/>
        </w:rPr>
        <w:t xml:space="preserve"> website) must be observed, including in particular: </w:t>
      </w:r>
    </w:p>
    <w:p w14:paraId="35C2B332" w14:textId="77777777" w:rsidR="00311A7C" w:rsidRPr="00555748" w:rsidRDefault="00311A7C" w:rsidP="00311A7C">
      <w:pPr>
        <w:pStyle w:val="RLB1LonBody1"/>
        <w:pBdr>
          <w:top w:val="single" w:sz="4" w:space="1" w:color="auto"/>
          <w:left w:val="single" w:sz="4" w:space="4" w:color="auto"/>
          <w:bottom w:val="single" w:sz="4" w:space="1" w:color="auto"/>
          <w:right w:val="single" w:sz="4" w:space="4" w:color="auto"/>
        </w:pBdr>
        <w:ind w:left="0"/>
        <w:rPr>
          <w:rFonts w:cs="Times New Roman"/>
          <w:sz w:val="22"/>
        </w:rPr>
      </w:pPr>
      <w:r w:rsidRPr="00555748">
        <w:rPr>
          <w:rFonts w:cs="Times New Roman"/>
          <w:i/>
          <w:sz w:val="22"/>
        </w:rPr>
        <w:t xml:space="preserve">Excluded activities: </w:t>
      </w:r>
      <w:proofErr w:type="spellStart"/>
      <w:r w:rsidRPr="00555748">
        <w:rPr>
          <w:rFonts w:cs="Times New Roman"/>
          <w:sz w:val="22"/>
        </w:rPr>
        <w:t>SeyCCAT</w:t>
      </w:r>
      <w:proofErr w:type="spellEnd"/>
      <w:r w:rsidRPr="00555748">
        <w:rPr>
          <w:rFonts w:cs="Times New Roman"/>
          <w:sz w:val="22"/>
        </w:rPr>
        <w:t xml:space="preserve"> will post the Exclusion List attached to the </w:t>
      </w:r>
      <w:proofErr w:type="spellStart"/>
      <w:r w:rsidRPr="00555748">
        <w:rPr>
          <w:rFonts w:cs="Times New Roman"/>
          <w:sz w:val="22"/>
        </w:rPr>
        <w:t>SeyCCAT</w:t>
      </w:r>
      <w:proofErr w:type="spellEnd"/>
      <w:r w:rsidRPr="00555748">
        <w:rPr>
          <w:rFonts w:cs="Times New Roman"/>
          <w:sz w:val="22"/>
        </w:rPr>
        <w:t xml:space="preserve"> Operations Manual on its website and include it in the grant application materials in order to advise potential applicants of activities not eligible for Blue Grants.  Grant applications received by </w:t>
      </w:r>
      <w:proofErr w:type="spellStart"/>
      <w:r w:rsidRPr="00555748">
        <w:rPr>
          <w:rFonts w:cs="Times New Roman"/>
          <w:sz w:val="22"/>
        </w:rPr>
        <w:t>SeyCCAT</w:t>
      </w:r>
      <w:proofErr w:type="spellEnd"/>
      <w:r w:rsidRPr="00555748">
        <w:rPr>
          <w:rFonts w:cs="Times New Roman"/>
          <w:sz w:val="22"/>
        </w:rPr>
        <w:t xml:space="preserve"> will be reviewed to ensure that they do not contemplate activities on the Exclusion List.  </w:t>
      </w:r>
    </w:p>
    <w:p w14:paraId="096143BC" w14:textId="77777777" w:rsidR="00311A7C" w:rsidRPr="00555748" w:rsidRDefault="00311A7C" w:rsidP="00311A7C">
      <w:pPr>
        <w:pStyle w:val="RLB1LonBody1"/>
        <w:pBdr>
          <w:top w:val="single" w:sz="4" w:space="1" w:color="auto"/>
          <w:left w:val="single" w:sz="4" w:space="4" w:color="auto"/>
          <w:bottom w:val="single" w:sz="4" w:space="1" w:color="auto"/>
          <w:right w:val="single" w:sz="4" w:space="4" w:color="auto"/>
        </w:pBdr>
        <w:ind w:left="0"/>
        <w:rPr>
          <w:rFonts w:cs="Times New Roman"/>
          <w:sz w:val="22"/>
        </w:rPr>
      </w:pPr>
      <w:r w:rsidRPr="00555748">
        <w:rPr>
          <w:rFonts w:cs="Times New Roman"/>
          <w:i/>
          <w:sz w:val="22"/>
        </w:rPr>
        <w:t xml:space="preserve">Screening by SWIOFish3 Project Implementation Unit Environmental and Social Specialist: </w:t>
      </w:r>
      <w:r w:rsidRPr="00555748">
        <w:rPr>
          <w:rFonts w:cs="Times New Roman"/>
          <w:sz w:val="22"/>
        </w:rPr>
        <w:t xml:space="preserve">The environmental and social specialist attached to the </w:t>
      </w:r>
      <w:r w:rsidRPr="00555748">
        <w:rPr>
          <w:rFonts w:cs="Times New Roman"/>
          <w:i/>
          <w:sz w:val="22"/>
        </w:rPr>
        <w:t xml:space="preserve">SWIOFish3 </w:t>
      </w:r>
      <w:r w:rsidRPr="00555748">
        <w:rPr>
          <w:rFonts w:cs="Times New Roman"/>
          <w:sz w:val="22"/>
        </w:rPr>
        <w:t xml:space="preserve">Project Implementation Unit (“PIU”) created in the government of Seychelles in connection with the </w:t>
      </w:r>
      <w:proofErr w:type="spellStart"/>
      <w:r w:rsidRPr="00555748">
        <w:rPr>
          <w:rFonts w:cs="Times New Roman"/>
          <w:sz w:val="22"/>
        </w:rPr>
        <w:t>SeyCCAT</w:t>
      </w:r>
      <w:proofErr w:type="spellEnd"/>
      <w:r w:rsidRPr="00555748">
        <w:rPr>
          <w:rFonts w:cs="Times New Roman"/>
          <w:sz w:val="22"/>
        </w:rPr>
        <w:t xml:space="preserve"> Blue Grants Fund will review all “Blue Bond” Blue Grant applications using the Screening Templates attached to the </w:t>
      </w:r>
      <w:proofErr w:type="spellStart"/>
      <w:r w:rsidRPr="00555748">
        <w:rPr>
          <w:rFonts w:cs="Times New Roman"/>
          <w:sz w:val="22"/>
        </w:rPr>
        <w:t>SeyCCAT</w:t>
      </w:r>
      <w:proofErr w:type="spellEnd"/>
      <w:r w:rsidRPr="00555748">
        <w:rPr>
          <w:rFonts w:cs="Times New Roman"/>
          <w:sz w:val="22"/>
        </w:rPr>
        <w:t xml:space="preserve"> Operations Manual to evaluate environmental and social issues and risks relating to the activities proposed in the grant application, and will make binding recommendations to the Blue Grants Committee regarding its findings.</w:t>
      </w:r>
    </w:p>
    <w:p w14:paraId="73702A1B" w14:textId="77777777" w:rsidR="00311A7C" w:rsidRPr="00555748" w:rsidRDefault="00311A7C" w:rsidP="00311A7C">
      <w:pPr>
        <w:pStyle w:val="RLB1LonBody1"/>
        <w:pBdr>
          <w:top w:val="single" w:sz="4" w:space="1" w:color="auto"/>
          <w:left w:val="single" w:sz="4" w:space="4" w:color="auto"/>
          <w:bottom w:val="single" w:sz="4" w:space="1" w:color="auto"/>
          <w:right w:val="single" w:sz="4" w:space="4" w:color="auto"/>
        </w:pBdr>
        <w:ind w:left="0"/>
        <w:rPr>
          <w:rFonts w:cs="Times New Roman"/>
          <w:sz w:val="22"/>
        </w:rPr>
      </w:pPr>
      <w:r w:rsidRPr="00555748">
        <w:rPr>
          <w:rFonts w:cs="Times New Roman"/>
          <w:i/>
          <w:sz w:val="22"/>
        </w:rPr>
        <w:t>Guidelines on Generic Impacts and Risks</w:t>
      </w:r>
      <w:r w:rsidRPr="00555748">
        <w:rPr>
          <w:rFonts w:cs="Times New Roman"/>
          <w:sz w:val="22"/>
        </w:rPr>
        <w:t xml:space="preserve">: In addition, </w:t>
      </w:r>
      <w:proofErr w:type="spellStart"/>
      <w:r w:rsidRPr="00555748">
        <w:rPr>
          <w:rFonts w:cs="Times New Roman"/>
          <w:sz w:val="22"/>
        </w:rPr>
        <w:t>SeyCCAT</w:t>
      </w:r>
      <w:proofErr w:type="spellEnd"/>
      <w:r w:rsidRPr="00555748">
        <w:rPr>
          <w:rFonts w:cs="Times New Roman"/>
          <w:sz w:val="22"/>
        </w:rPr>
        <w:t xml:space="preserve"> will post the Guidelines on Generic Impacts and Risks of SWIOFish3 activities on its website in order for Blue Grant applicants to consider whether it will be necessary to undertake an Environmental Impact Assessment and/or prepare a supplemental safeguards instrument (an Environmental Management Plan) in connection with the activities they are proposing, and to provide guidance for the preparation of that supplemental safeguards instrument, which would need to be reviewed and cleared by the PIU’s environmental and social specialist.</w:t>
      </w:r>
    </w:p>
    <w:p w14:paraId="310C5175" w14:textId="77777777" w:rsidR="00311A7C" w:rsidRPr="00555748" w:rsidRDefault="00311A7C" w:rsidP="00311A7C">
      <w:pPr>
        <w:pStyle w:val="RLB1LonBody1"/>
        <w:pBdr>
          <w:top w:val="single" w:sz="4" w:space="1" w:color="auto"/>
          <w:left w:val="single" w:sz="4" w:space="4" w:color="auto"/>
          <w:bottom w:val="single" w:sz="4" w:space="1" w:color="auto"/>
          <w:right w:val="single" w:sz="4" w:space="4" w:color="auto"/>
        </w:pBdr>
        <w:ind w:left="0"/>
        <w:rPr>
          <w:rFonts w:cs="Times New Roman"/>
          <w:sz w:val="22"/>
        </w:rPr>
      </w:pPr>
      <w:r w:rsidRPr="00555748">
        <w:rPr>
          <w:rFonts w:cs="Times New Roman"/>
          <w:i/>
          <w:sz w:val="22"/>
        </w:rPr>
        <w:t>Guidelines for Construction Health and Safety</w:t>
      </w:r>
      <w:r w:rsidRPr="00555748">
        <w:rPr>
          <w:rFonts w:cs="Times New Roman"/>
          <w:sz w:val="22"/>
        </w:rPr>
        <w:t xml:space="preserve">: Any civil works undertaken as part of a “Blue Bond” Blue Grant-funded project must incorporate the Guidelines for Construction Health and Safety attached to the </w:t>
      </w:r>
      <w:proofErr w:type="spellStart"/>
      <w:r w:rsidRPr="00555748">
        <w:rPr>
          <w:rFonts w:cs="Times New Roman"/>
          <w:sz w:val="22"/>
        </w:rPr>
        <w:t>SeyCCAT</w:t>
      </w:r>
      <w:proofErr w:type="spellEnd"/>
      <w:r w:rsidRPr="00555748">
        <w:rPr>
          <w:rFonts w:cs="Times New Roman"/>
          <w:sz w:val="22"/>
        </w:rPr>
        <w:t xml:space="preserve"> Operations Manual in civil works contracts and comply with those requirements.  </w:t>
      </w:r>
      <w:proofErr w:type="spellStart"/>
      <w:r w:rsidRPr="00555748">
        <w:rPr>
          <w:rFonts w:cs="Times New Roman"/>
          <w:sz w:val="22"/>
        </w:rPr>
        <w:t>SeyCCAT</w:t>
      </w:r>
      <w:proofErr w:type="spellEnd"/>
      <w:r w:rsidRPr="00555748">
        <w:rPr>
          <w:rFonts w:cs="Times New Roman"/>
          <w:sz w:val="22"/>
        </w:rPr>
        <w:t>, and the PIU, will monitor that compliance.</w:t>
      </w:r>
    </w:p>
    <w:p w14:paraId="409DD4E3" w14:textId="77777777" w:rsidR="00311A7C" w:rsidRPr="00555748" w:rsidRDefault="00311A7C" w:rsidP="00311A7C">
      <w:pPr>
        <w:pStyle w:val="RLB1LonBody1"/>
        <w:pBdr>
          <w:top w:val="single" w:sz="4" w:space="1" w:color="auto"/>
          <w:left w:val="single" w:sz="4" w:space="4" w:color="auto"/>
          <w:bottom w:val="single" w:sz="4" w:space="1" w:color="auto"/>
          <w:right w:val="single" w:sz="4" w:space="4" w:color="auto"/>
        </w:pBdr>
        <w:ind w:left="0"/>
        <w:rPr>
          <w:rFonts w:cs="Times New Roman"/>
          <w:sz w:val="22"/>
        </w:rPr>
      </w:pPr>
      <w:r w:rsidRPr="00555748">
        <w:rPr>
          <w:rFonts w:cs="Times New Roman"/>
          <w:i/>
          <w:sz w:val="22"/>
        </w:rPr>
        <w:t>Environmental and Social Compliance Reporting</w:t>
      </w:r>
      <w:r w:rsidRPr="00555748">
        <w:rPr>
          <w:rFonts w:cs="Times New Roman"/>
          <w:sz w:val="22"/>
        </w:rPr>
        <w:t xml:space="preserve">: </w:t>
      </w:r>
      <w:proofErr w:type="spellStart"/>
      <w:r w:rsidRPr="00555748">
        <w:rPr>
          <w:rFonts w:cs="Times New Roman"/>
          <w:sz w:val="22"/>
        </w:rPr>
        <w:t>SeyCCAT</w:t>
      </w:r>
      <w:proofErr w:type="spellEnd"/>
      <w:r w:rsidRPr="00555748">
        <w:rPr>
          <w:rFonts w:cs="Times New Roman"/>
          <w:sz w:val="22"/>
        </w:rPr>
        <w:t xml:space="preserve"> with the PIU will carry out regular monitoring and evaluation of each “Blue Bond” Blue Grant-funded project and report regularly to the PIU and IBRD on environmental and social safeguard matters relating to each project using the template of the Environmental and Social Compliance Report attached to the </w:t>
      </w:r>
      <w:proofErr w:type="spellStart"/>
      <w:r w:rsidRPr="00555748">
        <w:rPr>
          <w:rFonts w:cs="Times New Roman"/>
          <w:sz w:val="22"/>
        </w:rPr>
        <w:t>SeyCCAT</w:t>
      </w:r>
      <w:proofErr w:type="spellEnd"/>
      <w:r w:rsidRPr="00555748">
        <w:rPr>
          <w:rFonts w:cs="Times New Roman"/>
          <w:sz w:val="22"/>
        </w:rPr>
        <w:t xml:space="preserve"> Operations Manual.</w:t>
      </w:r>
    </w:p>
    <w:p w14:paraId="01FCEB13" w14:textId="77777777" w:rsidR="00311A7C" w:rsidRPr="00555748" w:rsidRDefault="00311A7C" w:rsidP="00311A7C">
      <w:pPr>
        <w:spacing w:after="0" w:line="240" w:lineRule="auto"/>
        <w:rPr>
          <w:rFonts w:ascii="Times New Roman" w:hAnsi="Times New Roman" w:cs="Times New Roman"/>
        </w:rPr>
      </w:pPr>
    </w:p>
    <w:p w14:paraId="5ED2ECE0"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The maximum duration of grant awards is 12 months for a small – medium grant and 24 months for a large grant. At the request of the grantee, these grant periods may be extended for 6 months and 1 year, respectively.</w:t>
      </w:r>
    </w:p>
    <w:p w14:paraId="5CD63753" w14:textId="77777777" w:rsidR="00311A7C" w:rsidRPr="00555748" w:rsidRDefault="00311A7C" w:rsidP="00311A7C">
      <w:pPr>
        <w:spacing w:after="0" w:line="240" w:lineRule="auto"/>
        <w:rPr>
          <w:rFonts w:ascii="Times New Roman" w:hAnsi="Times New Roman" w:cs="Times New Roman"/>
        </w:rPr>
      </w:pPr>
    </w:p>
    <w:p w14:paraId="211555DA" w14:textId="77777777" w:rsidR="00311A7C" w:rsidRPr="00555748" w:rsidRDefault="00311A7C" w:rsidP="00311A7C">
      <w:pPr>
        <w:spacing w:after="0" w:line="240" w:lineRule="auto"/>
        <w:rPr>
          <w:rFonts w:ascii="Times New Roman" w:hAnsi="Times New Roman" w:cs="Times New Roman"/>
        </w:rPr>
      </w:pPr>
    </w:p>
    <w:p w14:paraId="4A8B58D9" w14:textId="77777777" w:rsidR="00311A7C" w:rsidRPr="00555748" w:rsidRDefault="00311A7C" w:rsidP="00311A7C">
      <w:pPr>
        <w:pStyle w:val="LonFinNum2"/>
        <w:spacing w:after="0"/>
        <w:rPr>
          <w:rFonts w:cs="Times New Roman"/>
          <w:sz w:val="22"/>
        </w:rPr>
      </w:pPr>
      <w:r w:rsidRPr="00555748">
        <w:rPr>
          <w:rFonts w:cs="Times New Roman"/>
          <w:sz w:val="22"/>
        </w:rPr>
        <w:t>Exclusions</w:t>
      </w:r>
    </w:p>
    <w:p w14:paraId="5EDC4FB3" w14:textId="77777777" w:rsidR="00311A7C" w:rsidRPr="00555748" w:rsidRDefault="00311A7C" w:rsidP="00311A7C">
      <w:pPr>
        <w:pStyle w:val="RLB1LonBody1"/>
        <w:spacing w:after="0"/>
        <w:ind w:left="0"/>
        <w:rPr>
          <w:rFonts w:cs="Times New Roman"/>
          <w:sz w:val="22"/>
        </w:rPr>
      </w:pPr>
    </w:p>
    <w:p w14:paraId="44EA822F" w14:textId="77777777" w:rsidR="00311A7C" w:rsidRPr="00555748" w:rsidRDefault="00311A7C" w:rsidP="00311A7C">
      <w:pPr>
        <w:pStyle w:val="RLB1LonBody1"/>
        <w:spacing w:after="0"/>
        <w:ind w:left="0"/>
        <w:rPr>
          <w:rFonts w:cs="Times New Roman"/>
          <w:sz w:val="22"/>
        </w:rPr>
      </w:pPr>
      <w:r w:rsidRPr="00555748">
        <w:rPr>
          <w:rFonts w:cs="Times New Roman"/>
          <w:sz w:val="22"/>
        </w:rPr>
        <w:t>The Board of Directors may introduce exclusions that will not be considered for funding. Initial exclusions are as follows:</w:t>
      </w:r>
    </w:p>
    <w:p w14:paraId="73911E16" w14:textId="77777777" w:rsidR="00311A7C" w:rsidRPr="00555748" w:rsidRDefault="00311A7C" w:rsidP="00311A7C">
      <w:pPr>
        <w:pStyle w:val="LonFinNum3"/>
        <w:numPr>
          <w:ilvl w:val="0"/>
          <w:numId w:val="0"/>
        </w:numPr>
        <w:spacing w:after="0"/>
        <w:ind w:left="720"/>
        <w:rPr>
          <w:rFonts w:cs="Times New Roman"/>
          <w:sz w:val="22"/>
        </w:rPr>
      </w:pPr>
    </w:p>
    <w:p w14:paraId="213C2A1B" w14:textId="77777777" w:rsidR="00311A7C" w:rsidRPr="00555748" w:rsidRDefault="00311A7C" w:rsidP="00311A7C">
      <w:pPr>
        <w:pStyle w:val="LonFinNum3"/>
        <w:numPr>
          <w:ilvl w:val="0"/>
          <w:numId w:val="4"/>
        </w:numPr>
        <w:spacing w:after="0"/>
        <w:rPr>
          <w:rFonts w:cs="Times New Roman"/>
          <w:sz w:val="22"/>
        </w:rPr>
      </w:pPr>
      <w:r w:rsidRPr="00555748">
        <w:rPr>
          <w:rFonts w:cs="Times New Roman"/>
          <w:sz w:val="22"/>
        </w:rPr>
        <w:t xml:space="preserve">Funds may not be used, directly or indirectly, to pay for any Government’s administrative or operating costs (however, funding of salaries of new hires, is acceptable). New hires under this project must be dedicated to the management and performance of tasks under this project and must be evaluated based on performance. If only a percentage of the person’s time will be put towards the project, </w:t>
      </w:r>
      <w:proofErr w:type="spellStart"/>
      <w:r w:rsidRPr="00555748">
        <w:rPr>
          <w:rFonts w:cs="Times New Roman"/>
          <w:sz w:val="22"/>
        </w:rPr>
        <w:t>SeyCCAT</w:t>
      </w:r>
      <w:proofErr w:type="spellEnd"/>
      <w:r w:rsidRPr="00555748">
        <w:rPr>
          <w:rFonts w:cs="Times New Roman"/>
          <w:sz w:val="22"/>
        </w:rPr>
        <w:t xml:space="preserve"> must be informed of this and provided with evidence of the co-financing for the other percentage of work.</w:t>
      </w:r>
    </w:p>
    <w:p w14:paraId="1C2807E1" w14:textId="77777777" w:rsidR="00311A7C" w:rsidRPr="00555748" w:rsidRDefault="00311A7C" w:rsidP="00311A7C">
      <w:pPr>
        <w:pStyle w:val="LonFinNum3"/>
        <w:numPr>
          <w:ilvl w:val="0"/>
          <w:numId w:val="0"/>
        </w:numPr>
        <w:spacing w:after="0"/>
        <w:ind w:left="720"/>
        <w:rPr>
          <w:rFonts w:cs="Times New Roman"/>
          <w:sz w:val="22"/>
        </w:rPr>
      </w:pPr>
    </w:p>
    <w:p w14:paraId="46C313D0" w14:textId="77777777" w:rsidR="00311A7C" w:rsidRPr="00555748" w:rsidRDefault="00311A7C" w:rsidP="00311A7C">
      <w:pPr>
        <w:pStyle w:val="LonFinNum3"/>
        <w:numPr>
          <w:ilvl w:val="0"/>
          <w:numId w:val="4"/>
        </w:numPr>
        <w:spacing w:after="0"/>
        <w:rPr>
          <w:rFonts w:cs="Times New Roman"/>
          <w:sz w:val="22"/>
        </w:rPr>
      </w:pPr>
      <w:r w:rsidRPr="00555748">
        <w:rPr>
          <w:rFonts w:cs="Times New Roman"/>
          <w:sz w:val="22"/>
        </w:rPr>
        <w:t xml:space="preserve">Funds may not be used for salaries of directors and core staff (support and administration) of non-governmental organisation, except, as such salaries relate to services performed by such </w:t>
      </w:r>
      <w:r w:rsidRPr="00555748">
        <w:rPr>
          <w:rFonts w:cs="Times New Roman"/>
          <w:sz w:val="22"/>
        </w:rPr>
        <w:lastRenderedPageBreak/>
        <w:t xml:space="preserve">persons for the execution of the project funded by the Trust. This is likely to be for only a percentage of their time allocated to the project which </w:t>
      </w:r>
      <w:proofErr w:type="spellStart"/>
      <w:r w:rsidRPr="00555748">
        <w:rPr>
          <w:rFonts w:cs="Times New Roman"/>
          <w:sz w:val="22"/>
        </w:rPr>
        <w:t>SeyCCAT</w:t>
      </w:r>
      <w:proofErr w:type="spellEnd"/>
      <w:r w:rsidRPr="00555748">
        <w:rPr>
          <w:rFonts w:cs="Times New Roman"/>
          <w:sz w:val="22"/>
        </w:rPr>
        <w:t xml:space="preserve"> must be informed of as well as evidence of the co-financing for the other percentage of work.  </w:t>
      </w:r>
    </w:p>
    <w:p w14:paraId="44DBDA92" w14:textId="77777777" w:rsidR="00311A7C" w:rsidRPr="00555748" w:rsidRDefault="00311A7C" w:rsidP="00311A7C">
      <w:pPr>
        <w:pStyle w:val="LonFinNum3"/>
        <w:numPr>
          <w:ilvl w:val="0"/>
          <w:numId w:val="0"/>
        </w:numPr>
        <w:spacing w:after="0"/>
        <w:rPr>
          <w:rFonts w:cs="Times New Roman"/>
          <w:sz w:val="22"/>
        </w:rPr>
      </w:pPr>
    </w:p>
    <w:p w14:paraId="415CDBDF" w14:textId="77777777" w:rsidR="00311A7C" w:rsidRPr="00555748" w:rsidRDefault="00311A7C" w:rsidP="00311A7C">
      <w:pPr>
        <w:pStyle w:val="ListParagraph"/>
        <w:jc w:val="both"/>
        <w:rPr>
          <w:sz w:val="22"/>
          <w:szCs w:val="22"/>
        </w:rPr>
      </w:pPr>
      <w:r w:rsidRPr="00555748">
        <w:rPr>
          <w:sz w:val="22"/>
          <w:szCs w:val="22"/>
        </w:rPr>
        <w:t xml:space="preserve">Profit-making organizations may apply for funds but the enterprise must show that it is also, ecologically responsible and in the most part leads to and environmentally sustainable business model. More guidance is provided for businesses:  </w:t>
      </w:r>
      <w:hyperlink r:id="rId13" w:history="1">
        <w:r w:rsidRPr="00555748">
          <w:rPr>
            <w:rStyle w:val="Hyperlink"/>
            <w:sz w:val="22"/>
            <w:szCs w:val="22"/>
          </w:rPr>
          <w:t>https://seyccat.org/wp-content/uploads/2020/05/Research-and-Development-guide-for-SeyCCAT-FINAL.pdf</w:t>
        </w:r>
      </w:hyperlink>
    </w:p>
    <w:p w14:paraId="226BC2C5" w14:textId="77777777" w:rsidR="00311A7C" w:rsidRPr="00555748" w:rsidRDefault="00311A7C" w:rsidP="00311A7C">
      <w:pPr>
        <w:pStyle w:val="ListParagraph"/>
        <w:jc w:val="both"/>
        <w:rPr>
          <w:sz w:val="22"/>
          <w:szCs w:val="22"/>
        </w:rPr>
      </w:pPr>
    </w:p>
    <w:p w14:paraId="1B1BC15B" w14:textId="77777777" w:rsidR="00311A7C" w:rsidRPr="00555748" w:rsidRDefault="00311A7C" w:rsidP="00311A7C">
      <w:pPr>
        <w:pStyle w:val="ListParagraph"/>
        <w:numPr>
          <w:ilvl w:val="0"/>
          <w:numId w:val="4"/>
        </w:numPr>
        <w:jc w:val="both"/>
        <w:rPr>
          <w:sz w:val="22"/>
          <w:szCs w:val="22"/>
        </w:rPr>
      </w:pPr>
      <w:r w:rsidRPr="00555748">
        <w:rPr>
          <w:sz w:val="22"/>
          <w:szCs w:val="22"/>
        </w:rPr>
        <w:t>Funds may not be used for the following (specific exclusions):</w:t>
      </w:r>
    </w:p>
    <w:p w14:paraId="12D585F8"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 xml:space="preserve">Individual sponsorships for participation in workshops, seminars, conferences, congresses, or individual scholarships </w:t>
      </w:r>
    </w:p>
    <w:p w14:paraId="248140A1"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Debts and provisions for losses or debts</w:t>
      </w:r>
    </w:p>
    <w:p w14:paraId="0D99298C"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Interest owed</w:t>
      </w:r>
    </w:p>
    <w:p w14:paraId="47DB9728"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Items or costs incurred by or through projects already financed under another framework</w:t>
      </w:r>
    </w:p>
    <w:p w14:paraId="4E42B551"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Purchases of land or administrative buildings</w:t>
      </w:r>
    </w:p>
    <w:p w14:paraId="7032D1D2"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 xml:space="preserve">Purchase of automobiles and motorized vessels (but can include a research vessel) </w:t>
      </w:r>
    </w:p>
    <w:p w14:paraId="68A8469E"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Currency exchange losses</w:t>
      </w:r>
    </w:p>
    <w:p w14:paraId="1AAA19CE"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Business Tax (with the exemption of VAT and PIT).</w:t>
      </w:r>
    </w:p>
    <w:p w14:paraId="0AACB7B9"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 xml:space="preserve">Gainful occupation permit and withholding taxes </w:t>
      </w:r>
    </w:p>
    <w:p w14:paraId="1F10FD6A" w14:textId="77777777" w:rsidR="00311A7C" w:rsidRPr="00555748" w:rsidRDefault="00311A7C" w:rsidP="00311A7C">
      <w:pPr>
        <w:pStyle w:val="ListParagraph"/>
        <w:numPr>
          <w:ilvl w:val="0"/>
          <w:numId w:val="4"/>
        </w:numPr>
        <w:ind w:left="1170"/>
        <w:jc w:val="both"/>
        <w:rPr>
          <w:sz w:val="22"/>
          <w:szCs w:val="22"/>
        </w:rPr>
      </w:pPr>
      <w:r w:rsidRPr="00555748">
        <w:rPr>
          <w:sz w:val="22"/>
          <w:szCs w:val="22"/>
        </w:rPr>
        <w:t>Credits to third parties</w:t>
      </w:r>
    </w:p>
    <w:p w14:paraId="69D690BD" w14:textId="77777777" w:rsidR="00311A7C" w:rsidRPr="00555748" w:rsidRDefault="00311A7C" w:rsidP="00311A7C">
      <w:pPr>
        <w:pStyle w:val="LonFinNum3"/>
        <w:numPr>
          <w:ilvl w:val="0"/>
          <w:numId w:val="0"/>
        </w:numPr>
        <w:spacing w:after="0"/>
        <w:ind w:left="720"/>
        <w:rPr>
          <w:rFonts w:cs="Times New Roman"/>
          <w:sz w:val="22"/>
        </w:rPr>
      </w:pPr>
    </w:p>
    <w:p w14:paraId="677B9C91" w14:textId="77777777" w:rsidR="00311A7C" w:rsidRPr="00555748" w:rsidRDefault="00311A7C" w:rsidP="00311A7C">
      <w:pPr>
        <w:pStyle w:val="LonFinNum3"/>
        <w:numPr>
          <w:ilvl w:val="0"/>
          <w:numId w:val="4"/>
        </w:numPr>
        <w:spacing w:after="0"/>
        <w:rPr>
          <w:rFonts w:cs="Times New Roman"/>
          <w:sz w:val="22"/>
        </w:rPr>
      </w:pPr>
      <w:r w:rsidRPr="00555748">
        <w:rPr>
          <w:rFonts w:cs="Times New Roman"/>
          <w:sz w:val="22"/>
        </w:rPr>
        <w:t xml:space="preserve">Management fees applied by the proposer may not be more than more 10% of the total annual amount requested from </w:t>
      </w:r>
      <w:proofErr w:type="spellStart"/>
      <w:r w:rsidRPr="00555748">
        <w:rPr>
          <w:rFonts w:cs="Times New Roman"/>
          <w:sz w:val="22"/>
        </w:rPr>
        <w:t>SeyCCAT</w:t>
      </w:r>
      <w:proofErr w:type="spellEnd"/>
      <w:r w:rsidRPr="00555748">
        <w:rPr>
          <w:rFonts w:cs="Times New Roman"/>
          <w:sz w:val="22"/>
        </w:rPr>
        <w:t>.</w:t>
      </w:r>
    </w:p>
    <w:p w14:paraId="0C3254D3" w14:textId="77777777" w:rsidR="00311A7C" w:rsidRPr="00555748" w:rsidRDefault="00311A7C" w:rsidP="00311A7C">
      <w:pPr>
        <w:pStyle w:val="ListParagraph"/>
        <w:rPr>
          <w:sz w:val="22"/>
          <w:szCs w:val="22"/>
        </w:rPr>
      </w:pPr>
    </w:p>
    <w:p w14:paraId="01ECD695" w14:textId="77777777" w:rsidR="00311A7C" w:rsidRPr="00555748" w:rsidRDefault="00311A7C" w:rsidP="00311A7C">
      <w:pPr>
        <w:pStyle w:val="LonFinNum3"/>
        <w:numPr>
          <w:ilvl w:val="0"/>
          <w:numId w:val="4"/>
        </w:numPr>
        <w:spacing w:after="0"/>
        <w:rPr>
          <w:rFonts w:cs="Times New Roman"/>
          <w:sz w:val="22"/>
        </w:rPr>
      </w:pPr>
      <w:r w:rsidRPr="00555748">
        <w:rPr>
          <w:rFonts w:cs="Times New Roman"/>
          <w:sz w:val="22"/>
        </w:rPr>
        <w:t>Contingency costs should not be included.</w:t>
      </w:r>
    </w:p>
    <w:p w14:paraId="75F0C0E2" w14:textId="77777777" w:rsidR="00311A7C" w:rsidRPr="00555748" w:rsidRDefault="00311A7C" w:rsidP="00311A7C">
      <w:pPr>
        <w:pStyle w:val="ListParagraph"/>
        <w:rPr>
          <w:sz w:val="22"/>
          <w:szCs w:val="22"/>
        </w:rPr>
      </w:pPr>
    </w:p>
    <w:p w14:paraId="30248522" w14:textId="77777777" w:rsidR="00311A7C" w:rsidRPr="00555748" w:rsidRDefault="00311A7C" w:rsidP="00311A7C">
      <w:pPr>
        <w:pStyle w:val="LonFinNum3"/>
        <w:numPr>
          <w:ilvl w:val="0"/>
          <w:numId w:val="4"/>
        </w:numPr>
        <w:spacing w:after="0"/>
        <w:rPr>
          <w:rFonts w:cs="Times New Roman"/>
          <w:sz w:val="22"/>
        </w:rPr>
      </w:pPr>
      <w:r w:rsidRPr="00555748">
        <w:rPr>
          <w:rFonts w:cs="Times New Roman"/>
          <w:sz w:val="22"/>
        </w:rPr>
        <w:t xml:space="preserve">Funds may not be used for funding activities relating to the extraction of non-renewable natural resources. </w:t>
      </w:r>
    </w:p>
    <w:p w14:paraId="04142A78" w14:textId="77777777" w:rsidR="00311A7C" w:rsidRPr="00555748" w:rsidRDefault="00311A7C" w:rsidP="00311A7C">
      <w:pPr>
        <w:pStyle w:val="ListParagraph"/>
        <w:rPr>
          <w:sz w:val="22"/>
          <w:szCs w:val="22"/>
          <w:highlight w:val="yellow"/>
        </w:rPr>
      </w:pPr>
    </w:p>
    <w:p w14:paraId="14ADEB27" w14:textId="77777777" w:rsidR="00311A7C" w:rsidRPr="00555748" w:rsidRDefault="00311A7C" w:rsidP="00311A7C">
      <w:pPr>
        <w:pStyle w:val="LonFinNum3"/>
        <w:numPr>
          <w:ilvl w:val="0"/>
          <w:numId w:val="4"/>
        </w:numPr>
        <w:spacing w:after="0"/>
        <w:rPr>
          <w:rFonts w:cs="Times New Roman"/>
          <w:sz w:val="22"/>
        </w:rPr>
      </w:pPr>
      <w:r w:rsidRPr="00555748">
        <w:rPr>
          <w:rFonts w:cs="Times New Roman"/>
          <w:sz w:val="22"/>
        </w:rPr>
        <w:t>Funds may not be used to finance activities that are not environmentally and socially compliant or those that require the land acquisition.</w:t>
      </w:r>
    </w:p>
    <w:p w14:paraId="6F22FB6D" w14:textId="77777777" w:rsidR="00311A7C" w:rsidRPr="00555748" w:rsidRDefault="00311A7C" w:rsidP="00311A7C">
      <w:pPr>
        <w:pStyle w:val="ListParagraph"/>
        <w:rPr>
          <w:sz w:val="22"/>
          <w:szCs w:val="22"/>
        </w:rPr>
      </w:pPr>
    </w:p>
    <w:p w14:paraId="2C1470A5" w14:textId="77777777" w:rsidR="00311A7C" w:rsidRPr="00555748" w:rsidRDefault="00311A7C" w:rsidP="00311A7C">
      <w:pPr>
        <w:pStyle w:val="LonFinNum3"/>
        <w:numPr>
          <w:ilvl w:val="0"/>
          <w:numId w:val="4"/>
        </w:numPr>
        <w:spacing w:after="0"/>
        <w:rPr>
          <w:rFonts w:cs="Times New Roman"/>
          <w:sz w:val="22"/>
        </w:rPr>
      </w:pPr>
      <w:r w:rsidRPr="00555748">
        <w:rPr>
          <w:rFonts w:cs="Times New Roman"/>
          <w:sz w:val="22"/>
        </w:rPr>
        <w:t xml:space="preserve">See full </w:t>
      </w:r>
      <w:hyperlink r:id="rId14" w:history="1">
        <w:r w:rsidRPr="00555748">
          <w:rPr>
            <w:rStyle w:val="Hyperlink"/>
            <w:rFonts w:cs="Times New Roman"/>
            <w:sz w:val="22"/>
          </w:rPr>
          <w:t>Exclusion List</w:t>
        </w:r>
      </w:hyperlink>
      <w:r w:rsidRPr="00555748">
        <w:rPr>
          <w:rFonts w:cs="Times New Roman"/>
          <w:sz w:val="22"/>
        </w:rPr>
        <w:t xml:space="preserve"> </w:t>
      </w:r>
    </w:p>
    <w:p w14:paraId="27324116" w14:textId="77777777" w:rsidR="00311A7C" w:rsidRPr="00555748" w:rsidRDefault="00311A7C" w:rsidP="00311A7C">
      <w:pPr>
        <w:pStyle w:val="ListParagraph"/>
        <w:rPr>
          <w:sz w:val="22"/>
          <w:szCs w:val="22"/>
        </w:rPr>
      </w:pPr>
    </w:p>
    <w:p w14:paraId="4DF7A5FC" w14:textId="77777777" w:rsidR="00311A7C" w:rsidRPr="00555748" w:rsidRDefault="00311A7C" w:rsidP="00311A7C">
      <w:pPr>
        <w:pStyle w:val="LonFinNum3"/>
        <w:numPr>
          <w:ilvl w:val="0"/>
          <w:numId w:val="0"/>
        </w:numPr>
        <w:spacing w:after="0"/>
        <w:rPr>
          <w:rFonts w:cs="Times New Roman"/>
          <w:sz w:val="22"/>
        </w:rPr>
      </w:pPr>
      <w:r w:rsidRPr="00555748">
        <w:rPr>
          <w:rFonts w:cs="Times New Roman"/>
          <w:sz w:val="22"/>
        </w:rPr>
        <w:t xml:space="preserve">No activities included in the </w:t>
      </w:r>
      <w:hyperlink r:id="rId15" w:history="1">
        <w:r w:rsidRPr="00555748">
          <w:rPr>
            <w:rStyle w:val="Hyperlink"/>
            <w:rFonts w:cs="Times New Roman"/>
            <w:sz w:val="22"/>
          </w:rPr>
          <w:t>Exclusion List</w:t>
        </w:r>
      </w:hyperlink>
      <w:r w:rsidRPr="00555748">
        <w:rPr>
          <w:rFonts w:cs="Times New Roman"/>
          <w:sz w:val="22"/>
        </w:rPr>
        <w:t xml:space="preserve">  (as cited in the Operations Manual) may be considered for funding or engaged in as part of the activities funded by a “Blue Bond” Blue Grant.</w:t>
      </w:r>
    </w:p>
    <w:p w14:paraId="30A788D8" w14:textId="77777777" w:rsidR="00311A7C" w:rsidRPr="00555748" w:rsidRDefault="00311A7C" w:rsidP="00311A7C">
      <w:pPr>
        <w:pStyle w:val="LonFinNum3"/>
        <w:numPr>
          <w:ilvl w:val="0"/>
          <w:numId w:val="0"/>
        </w:numPr>
        <w:spacing w:after="0"/>
        <w:rPr>
          <w:rFonts w:cs="Times New Roman"/>
          <w:sz w:val="22"/>
        </w:rPr>
      </w:pPr>
    </w:p>
    <w:p w14:paraId="26398735" w14:textId="77777777" w:rsidR="00311A7C" w:rsidRPr="00555748" w:rsidRDefault="00311A7C" w:rsidP="00311A7C">
      <w:pPr>
        <w:pStyle w:val="LonFinNum2"/>
        <w:spacing w:after="0"/>
        <w:rPr>
          <w:rFonts w:cs="Times New Roman"/>
          <w:sz w:val="22"/>
        </w:rPr>
      </w:pPr>
      <w:r w:rsidRPr="00555748">
        <w:rPr>
          <w:rFonts w:cs="Times New Roman"/>
          <w:sz w:val="22"/>
        </w:rPr>
        <w:t xml:space="preserve">Co-financing </w:t>
      </w:r>
      <w:r w:rsidRPr="00555748">
        <w:rPr>
          <w:rStyle w:val="FootnoteReference"/>
          <w:rFonts w:cs="Times New Roman"/>
          <w:sz w:val="22"/>
        </w:rPr>
        <w:footnoteReference w:id="3"/>
      </w:r>
    </w:p>
    <w:p w14:paraId="0804D3B3" w14:textId="77777777" w:rsidR="00311A7C" w:rsidRPr="00555748" w:rsidRDefault="00311A7C" w:rsidP="00311A7C">
      <w:pPr>
        <w:spacing w:after="0" w:line="240" w:lineRule="auto"/>
        <w:rPr>
          <w:rFonts w:ascii="Times New Roman" w:hAnsi="Times New Roman" w:cs="Times New Roman"/>
        </w:rPr>
      </w:pPr>
    </w:p>
    <w:p w14:paraId="3C3A2C88" w14:textId="77777777" w:rsidR="00311A7C" w:rsidRPr="00555748" w:rsidRDefault="00311A7C" w:rsidP="00311A7C">
      <w:pPr>
        <w:spacing w:after="0" w:line="240" w:lineRule="auto"/>
        <w:rPr>
          <w:rFonts w:ascii="Times New Roman" w:hAnsi="Times New Roman" w:cs="Times New Roman"/>
          <w:lang w:val="en-CA"/>
        </w:rPr>
      </w:pPr>
      <w:r w:rsidRPr="00555748">
        <w:rPr>
          <w:rFonts w:ascii="Times New Roman" w:hAnsi="Times New Roman" w:cs="Times New Roman"/>
          <w:lang w:val="en-CA"/>
        </w:rPr>
        <w:t>Co-financing is not mandatory for small-medium grants, but in-kind co-financing is encouraged.</w:t>
      </w:r>
    </w:p>
    <w:p w14:paraId="1ECB2138" w14:textId="77777777" w:rsidR="00311A7C" w:rsidRPr="00555748" w:rsidRDefault="00311A7C" w:rsidP="00311A7C">
      <w:pPr>
        <w:spacing w:after="0" w:line="240" w:lineRule="auto"/>
        <w:rPr>
          <w:rFonts w:ascii="Times New Roman" w:hAnsi="Times New Roman" w:cs="Times New Roman"/>
        </w:rPr>
      </w:pPr>
    </w:p>
    <w:p w14:paraId="71C62394"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Applicants for large grants are encouraged to provide co-financing to an amount equivalent to that being requested from SeyCCAT.  Indicative co-financing must be provided at the concept stage, and an attestation of the available co-financing must be submitted with the full proposal.</w:t>
      </w:r>
    </w:p>
    <w:p w14:paraId="594FD47C" w14:textId="77777777" w:rsidR="00311A7C" w:rsidRPr="00555748" w:rsidRDefault="00311A7C" w:rsidP="00311A7C">
      <w:pPr>
        <w:spacing w:after="0" w:line="240" w:lineRule="auto"/>
        <w:rPr>
          <w:rFonts w:ascii="Times New Roman" w:hAnsi="Times New Roman" w:cs="Times New Roman"/>
        </w:rPr>
      </w:pPr>
    </w:p>
    <w:p w14:paraId="66976C4A"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Co-financing may be cash or in-kind, but in-kind co-financing must be realistic and documented.  </w:t>
      </w:r>
    </w:p>
    <w:p w14:paraId="5A224B84" w14:textId="77777777" w:rsidR="00311A7C" w:rsidRPr="00555748" w:rsidRDefault="00311A7C" w:rsidP="00311A7C">
      <w:pPr>
        <w:spacing w:after="0" w:line="240" w:lineRule="auto"/>
        <w:rPr>
          <w:rFonts w:ascii="Times New Roman" w:hAnsi="Times New Roman" w:cs="Times New Roman"/>
        </w:rPr>
      </w:pPr>
    </w:p>
    <w:p w14:paraId="70B7F1B9" w14:textId="77777777" w:rsidR="00311A7C" w:rsidRPr="00555748" w:rsidRDefault="00311A7C" w:rsidP="00311A7C">
      <w:pPr>
        <w:spacing w:after="0" w:line="240" w:lineRule="auto"/>
        <w:rPr>
          <w:rFonts w:ascii="Times New Roman" w:hAnsi="Times New Roman" w:cs="Times New Roman"/>
          <w:color w:val="FF0000"/>
        </w:rPr>
      </w:pPr>
      <w:r w:rsidRPr="00555748">
        <w:rPr>
          <w:rFonts w:ascii="Times New Roman" w:hAnsi="Times New Roman" w:cs="Times New Roman"/>
        </w:rPr>
        <w:t>Co-proposals with Environment Trust Fund of MEECC are not allowable, nor are ETF proposals allowable as co-financing.</w:t>
      </w:r>
    </w:p>
    <w:p w14:paraId="5BC14030" w14:textId="77777777" w:rsidR="00311A7C" w:rsidRPr="00555748" w:rsidRDefault="00311A7C" w:rsidP="00311A7C">
      <w:pPr>
        <w:spacing w:after="0" w:line="240" w:lineRule="auto"/>
        <w:rPr>
          <w:rFonts w:ascii="Times New Roman" w:hAnsi="Times New Roman" w:cs="Times New Roman"/>
        </w:rPr>
      </w:pPr>
    </w:p>
    <w:p w14:paraId="1FC8668D"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lastRenderedPageBreak/>
        <w:t>SeyCCAT grants may be proposed as co-financing in proposals to other funding agencies.  SeyCCAT advises only leveraging its funds against other proposals on a singular basis, i.e. not to cite SeyCCAT funds as co-finance for multiple projects.</w:t>
      </w:r>
    </w:p>
    <w:p w14:paraId="66130563" w14:textId="77777777" w:rsidR="00311A7C" w:rsidRPr="00555748" w:rsidRDefault="00311A7C" w:rsidP="00311A7C">
      <w:pPr>
        <w:pStyle w:val="ListParagraph"/>
        <w:numPr>
          <w:ilvl w:val="0"/>
          <w:numId w:val="15"/>
        </w:numPr>
        <w:spacing w:before="100" w:beforeAutospacing="1" w:after="100" w:afterAutospacing="1"/>
        <w:rPr>
          <w:b/>
          <w:bCs/>
          <w:sz w:val="22"/>
          <w:szCs w:val="22"/>
          <w:lang w:eastAsia="en-GB"/>
        </w:rPr>
      </w:pPr>
      <w:r w:rsidRPr="00555748">
        <w:rPr>
          <w:b/>
          <w:bCs/>
          <w:sz w:val="22"/>
          <w:szCs w:val="22"/>
          <w:lang w:eastAsia="en-GB"/>
        </w:rPr>
        <w:t xml:space="preserve">What do we mean by co-financing? </w:t>
      </w:r>
    </w:p>
    <w:p w14:paraId="02C2A2D3" w14:textId="77777777" w:rsidR="00311A7C" w:rsidRPr="00555748" w:rsidRDefault="00311A7C" w:rsidP="00311A7C">
      <w:pPr>
        <w:pStyle w:val="ListParagraph"/>
        <w:spacing w:before="100" w:beforeAutospacing="1" w:after="100" w:afterAutospacing="1"/>
        <w:rPr>
          <w:b/>
          <w:bCs/>
          <w:sz w:val="22"/>
          <w:szCs w:val="22"/>
          <w:lang w:eastAsia="en-GB"/>
        </w:rPr>
      </w:pPr>
    </w:p>
    <w:p w14:paraId="7FED35CA" w14:textId="77777777" w:rsidR="00311A7C" w:rsidRPr="00555748" w:rsidRDefault="00311A7C" w:rsidP="00311A7C">
      <w:pPr>
        <w:pStyle w:val="ListParagraph"/>
        <w:numPr>
          <w:ilvl w:val="0"/>
          <w:numId w:val="14"/>
        </w:numPr>
        <w:spacing w:before="100" w:beforeAutospacing="1" w:after="100" w:afterAutospacing="1"/>
        <w:rPr>
          <w:sz w:val="22"/>
          <w:szCs w:val="22"/>
          <w:lang w:eastAsia="en-GB"/>
        </w:rPr>
      </w:pPr>
      <w:r w:rsidRPr="00555748">
        <w:rPr>
          <w:b/>
          <w:bCs/>
          <w:sz w:val="22"/>
          <w:szCs w:val="22"/>
          <w:lang w:eastAsia="en-GB"/>
        </w:rPr>
        <w:t>Direct co-finance</w:t>
      </w:r>
      <w:r w:rsidRPr="00555748">
        <w:rPr>
          <w:sz w:val="22"/>
          <w:szCs w:val="22"/>
          <w:lang w:eastAsia="en-GB"/>
        </w:rPr>
        <w:t>: includes all financial resources – which can be public or private – from third parties that are from or flow through the applicant into the project/</w:t>
      </w:r>
      <w:proofErr w:type="spellStart"/>
      <w:r w:rsidRPr="00555748">
        <w:rPr>
          <w:sz w:val="22"/>
          <w:szCs w:val="22"/>
          <w:lang w:eastAsia="en-GB"/>
        </w:rPr>
        <w:t>programme</w:t>
      </w:r>
      <w:proofErr w:type="spellEnd"/>
      <w:r w:rsidRPr="00555748">
        <w:rPr>
          <w:sz w:val="22"/>
          <w:szCs w:val="22"/>
          <w:lang w:eastAsia="en-GB"/>
        </w:rPr>
        <w:t xml:space="preserve"> alongside the financing provided by SeyCCAT. </w:t>
      </w:r>
    </w:p>
    <w:p w14:paraId="4A358EFB" w14:textId="77777777" w:rsidR="00311A7C" w:rsidRPr="00555748" w:rsidRDefault="00311A7C" w:rsidP="00311A7C">
      <w:pPr>
        <w:pStyle w:val="ListParagraph"/>
        <w:spacing w:before="100" w:beforeAutospacing="1" w:after="100" w:afterAutospacing="1"/>
        <w:rPr>
          <w:sz w:val="22"/>
          <w:szCs w:val="22"/>
          <w:lang w:eastAsia="en-GB"/>
        </w:rPr>
      </w:pPr>
    </w:p>
    <w:p w14:paraId="03BB02B0" w14:textId="77777777" w:rsidR="00311A7C" w:rsidRPr="00555748" w:rsidRDefault="00311A7C" w:rsidP="00311A7C">
      <w:pPr>
        <w:pStyle w:val="ListParagraph"/>
        <w:numPr>
          <w:ilvl w:val="0"/>
          <w:numId w:val="14"/>
        </w:numPr>
        <w:spacing w:before="100" w:beforeAutospacing="1" w:after="100" w:afterAutospacing="1"/>
        <w:rPr>
          <w:sz w:val="22"/>
          <w:szCs w:val="22"/>
          <w:lang w:eastAsia="en-GB"/>
        </w:rPr>
      </w:pPr>
      <w:r w:rsidRPr="00555748">
        <w:rPr>
          <w:b/>
          <w:bCs/>
          <w:sz w:val="22"/>
          <w:szCs w:val="22"/>
          <w:lang w:eastAsia="en-GB"/>
        </w:rPr>
        <w:t>Indirect co-finance</w:t>
      </w:r>
      <w:r w:rsidRPr="00555748">
        <w:rPr>
          <w:sz w:val="22"/>
          <w:szCs w:val="22"/>
          <w:lang w:eastAsia="en-GB"/>
        </w:rPr>
        <w:t xml:space="preserve">: includes all financial flows – which can be private or public – from third parties that indirectly flow into the project (i.e. not through the applicant). </w:t>
      </w:r>
    </w:p>
    <w:p w14:paraId="3862C2B3" w14:textId="77777777" w:rsidR="00311A7C" w:rsidRPr="00555748" w:rsidRDefault="00311A7C" w:rsidP="00311A7C">
      <w:pPr>
        <w:pStyle w:val="ListParagraph"/>
        <w:spacing w:before="100" w:beforeAutospacing="1" w:after="100" w:afterAutospacing="1"/>
        <w:rPr>
          <w:sz w:val="22"/>
          <w:szCs w:val="22"/>
          <w:lang w:eastAsia="en-GB"/>
        </w:rPr>
      </w:pPr>
    </w:p>
    <w:p w14:paraId="3FD41FAC" w14:textId="77777777" w:rsidR="00311A7C" w:rsidRPr="00555748" w:rsidRDefault="00311A7C" w:rsidP="00311A7C">
      <w:pPr>
        <w:pStyle w:val="ListParagraph"/>
        <w:numPr>
          <w:ilvl w:val="0"/>
          <w:numId w:val="14"/>
        </w:numPr>
        <w:spacing w:before="100" w:beforeAutospacing="1" w:after="100" w:afterAutospacing="1"/>
        <w:rPr>
          <w:sz w:val="22"/>
          <w:szCs w:val="22"/>
          <w:lang w:eastAsia="en-GB"/>
        </w:rPr>
      </w:pPr>
      <w:r w:rsidRPr="00555748">
        <w:rPr>
          <w:b/>
          <w:bCs/>
          <w:sz w:val="22"/>
          <w:szCs w:val="22"/>
          <w:lang w:eastAsia="en-GB"/>
        </w:rPr>
        <w:t>Leveraged finance/mobilized finance/catalyzed finance</w:t>
      </w:r>
      <w:r w:rsidRPr="00555748">
        <w:rPr>
          <w:sz w:val="22"/>
          <w:szCs w:val="22"/>
          <w:lang w:eastAsia="en-GB"/>
        </w:rPr>
        <w:t xml:space="preserve"> is all financial resources from third parties that flow into the intervention that can reasonable be assumed to have been the result of financing provided by SeyCCAT. I.e. the additional financial resources would not have been applied in the absence of </w:t>
      </w:r>
      <w:proofErr w:type="spellStart"/>
      <w:r w:rsidRPr="00555748">
        <w:rPr>
          <w:sz w:val="22"/>
          <w:szCs w:val="22"/>
          <w:lang w:eastAsia="en-GB"/>
        </w:rPr>
        <w:t>SeyCCAT’s</w:t>
      </w:r>
      <w:proofErr w:type="spellEnd"/>
      <w:r w:rsidRPr="00555748">
        <w:rPr>
          <w:sz w:val="22"/>
          <w:szCs w:val="22"/>
          <w:lang w:eastAsia="en-GB"/>
        </w:rPr>
        <w:t xml:space="preserve"> participation. These resources may be public or private. </w:t>
      </w:r>
    </w:p>
    <w:p w14:paraId="47CFF0BC" w14:textId="77777777" w:rsidR="00311A7C" w:rsidRPr="00555748" w:rsidRDefault="00311A7C" w:rsidP="00311A7C">
      <w:pPr>
        <w:pStyle w:val="ListParagraph"/>
        <w:rPr>
          <w:sz w:val="22"/>
          <w:szCs w:val="22"/>
          <w:lang w:eastAsia="en-GB"/>
        </w:rPr>
      </w:pPr>
    </w:p>
    <w:p w14:paraId="0F5341AE" w14:textId="77777777" w:rsidR="00311A7C" w:rsidRPr="00555748" w:rsidRDefault="00311A7C" w:rsidP="00311A7C">
      <w:pPr>
        <w:pStyle w:val="ListParagraph"/>
        <w:numPr>
          <w:ilvl w:val="0"/>
          <w:numId w:val="14"/>
        </w:numPr>
        <w:spacing w:before="100" w:beforeAutospacing="1" w:after="100" w:afterAutospacing="1"/>
        <w:rPr>
          <w:sz w:val="22"/>
          <w:szCs w:val="22"/>
          <w:lang w:eastAsia="en-GB"/>
        </w:rPr>
      </w:pPr>
      <w:r w:rsidRPr="00555748">
        <w:rPr>
          <w:b/>
          <w:bCs/>
          <w:sz w:val="22"/>
          <w:szCs w:val="22"/>
          <w:lang w:eastAsia="en-GB"/>
        </w:rPr>
        <w:t>Public finance</w:t>
      </w:r>
      <w:r w:rsidRPr="00555748">
        <w:rPr>
          <w:sz w:val="22"/>
          <w:szCs w:val="22"/>
          <w:lang w:eastAsia="en-GB"/>
        </w:rPr>
        <w:t xml:space="preserve"> is all financial resources that flow into the projects/programmes from the public sector or entities that are more than 50% owned by the public sector. </w:t>
      </w:r>
    </w:p>
    <w:p w14:paraId="080B5A79" w14:textId="77777777" w:rsidR="00311A7C" w:rsidRPr="00555748" w:rsidRDefault="00311A7C" w:rsidP="00311A7C">
      <w:pPr>
        <w:pStyle w:val="ListParagraph"/>
        <w:rPr>
          <w:sz w:val="22"/>
          <w:szCs w:val="22"/>
          <w:lang w:eastAsia="en-GB"/>
        </w:rPr>
      </w:pPr>
    </w:p>
    <w:p w14:paraId="369A9884" w14:textId="77777777" w:rsidR="00311A7C" w:rsidRPr="00555748" w:rsidRDefault="00311A7C" w:rsidP="00311A7C">
      <w:pPr>
        <w:pStyle w:val="ListParagraph"/>
        <w:numPr>
          <w:ilvl w:val="0"/>
          <w:numId w:val="14"/>
        </w:numPr>
        <w:spacing w:before="100" w:beforeAutospacing="1" w:after="100" w:afterAutospacing="1"/>
        <w:rPr>
          <w:sz w:val="22"/>
          <w:szCs w:val="22"/>
          <w:lang w:eastAsia="en-GB"/>
        </w:rPr>
      </w:pPr>
      <w:r w:rsidRPr="00555748">
        <w:rPr>
          <w:b/>
          <w:bCs/>
          <w:sz w:val="22"/>
          <w:szCs w:val="22"/>
          <w:lang w:eastAsia="en-GB"/>
        </w:rPr>
        <w:t>Private finance</w:t>
      </w:r>
      <w:r w:rsidRPr="00555748">
        <w:rPr>
          <w:sz w:val="22"/>
          <w:szCs w:val="22"/>
          <w:lang w:eastAsia="en-GB"/>
        </w:rPr>
        <w:t xml:space="preserve"> is all financial resources that flow into projects/programmes from entities that are more than 50% owned by private stakeholders. </w:t>
      </w:r>
    </w:p>
    <w:p w14:paraId="63D9E182" w14:textId="77777777" w:rsidR="00311A7C" w:rsidRPr="00555748" w:rsidRDefault="00311A7C" w:rsidP="00311A7C">
      <w:pPr>
        <w:pStyle w:val="LonFinNum1"/>
        <w:rPr>
          <w:rFonts w:cs="Times New Roman"/>
          <w:sz w:val="22"/>
        </w:rPr>
      </w:pPr>
      <w:r w:rsidRPr="00555748">
        <w:rPr>
          <w:rFonts w:cs="Times New Roman"/>
          <w:sz w:val="22"/>
        </w:rPr>
        <w:t>DUE DILIGENCE</w:t>
      </w:r>
    </w:p>
    <w:p w14:paraId="38AD2519" w14:textId="77777777" w:rsidR="00311A7C" w:rsidRPr="00555748" w:rsidRDefault="00311A7C" w:rsidP="00311A7C">
      <w:pPr>
        <w:spacing w:after="0" w:line="240" w:lineRule="auto"/>
        <w:rPr>
          <w:rFonts w:ascii="Times New Roman" w:hAnsi="Times New Roman" w:cs="Times New Roman"/>
        </w:rPr>
      </w:pPr>
    </w:p>
    <w:p w14:paraId="657506FF"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Prior to awarding the grant, all applicants shall undertake a “due diligence” process whereby the SeyCCAT Secretariat will require the following documents depending on the type of applicant. </w:t>
      </w:r>
    </w:p>
    <w:p w14:paraId="559A5973" w14:textId="77777777" w:rsidR="00311A7C" w:rsidRPr="00555748" w:rsidRDefault="00311A7C" w:rsidP="00311A7C">
      <w:pPr>
        <w:pStyle w:val="NormalWeb"/>
        <w:rPr>
          <w:sz w:val="22"/>
          <w:szCs w:val="22"/>
        </w:rPr>
      </w:pPr>
      <w:r w:rsidRPr="00555748">
        <w:rPr>
          <w:sz w:val="22"/>
          <w:szCs w:val="22"/>
        </w:rPr>
        <w:t xml:space="preserve">The SeyCCAT Secretariat will request the following: </w:t>
      </w:r>
    </w:p>
    <w:p w14:paraId="1D667170" w14:textId="77777777" w:rsidR="00311A7C" w:rsidRPr="00555748" w:rsidRDefault="00311A7C" w:rsidP="00311A7C">
      <w:pPr>
        <w:pStyle w:val="NormalWeb"/>
        <w:rPr>
          <w:sz w:val="22"/>
          <w:szCs w:val="22"/>
        </w:rPr>
      </w:pPr>
      <w:r w:rsidRPr="00555748">
        <w:rPr>
          <w:b/>
          <w:bCs/>
          <w:sz w:val="22"/>
          <w:szCs w:val="22"/>
        </w:rPr>
        <w:t>ASSOCIATIONS</w:t>
      </w:r>
      <w:r w:rsidRPr="00555748">
        <w:rPr>
          <w:sz w:val="22"/>
          <w:szCs w:val="22"/>
        </w:rPr>
        <w:t xml:space="preserve">: </w:t>
      </w:r>
    </w:p>
    <w:p w14:paraId="7E1A954C" w14:textId="77777777" w:rsidR="00311A7C" w:rsidRPr="00555748" w:rsidRDefault="00311A7C" w:rsidP="00311A7C">
      <w:pPr>
        <w:pStyle w:val="NormalWeb"/>
        <w:numPr>
          <w:ilvl w:val="0"/>
          <w:numId w:val="16"/>
        </w:numPr>
        <w:rPr>
          <w:sz w:val="22"/>
          <w:szCs w:val="22"/>
        </w:rPr>
      </w:pPr>
      <w:r w:rsidRPr="00555748">
        <w:rPr>
          <w:sz w:val="22"/>
          <w:szCs w:val="22"/>
        </w:rPr>
        <w:t xml:space="preserve">Proof of </w:t>
      </w:r>
      <w:proofErr w:type="spellStart"/>
      <w:r w:rsidRPr="00555748">
        <w:rPr>
          <w:sz w:val="22"/>
          <w:szCs w:val="22"/>
        </w:rPr>
        <w:t>organisations</w:t>
      </w:r>
      <w:proofErr w:type="spellEnd"/>
      <w:r w:rsidRPr="00555748">
        <w:rPr>
          <w:sz w:val="22"/>
          <w:szCs w:val="22"/>
        </w:rPr>
        <w:t xml:space="preserve"> / associations certificate of registration (including names </w:t>
      </w:r>
    </w:p>
    <w:p w14:paraId="5CDE8CFA" w14:textId="77777777" w:rsidR="00311A7C" w:rsidRPr="00555748" w:rsidRDefault="00311A7C" w:rsidP="00311A7C">
      <w:pPr>
        <w:pStyle w:val="NormalWeb"/>
        <w:ind w:left="720"/>
        <w:rPr>
          <w:sz w:val="22"/>
          <w:szCs w:val="22"/>
        </w:rPr>
      </w:pPr>
      <w:r w:rsidRPr="00555748">
        <w:rPr>
          <w:sz w:val="22"/>
          <w:szCs w:val="22"/>
        </w:rPr>
        <w:t xml:space="preserve">of officers of the association); </w:t>
      </w:r>
    </w:p>
    <w:p w14:paraId="60D34323" w14:textId="77777777" w:rsidR="00311A7C" w:rsidRPr="00555748" w:rsidRDefault="00311A7C" w:rsidP="00311A7C">
      <w:pPr>
        <w:pStyle w:val="NormalWeb"/>
        <w:numPr>
          <w:ilvl w:val="0"/>
          <w:numId w:val="16"/>
        </w:numPr>
        <w:rPr>
          <w:sz w:val="22"/>
          <w:szCs w:val="22"/>
        </w:rPr>
      </w:pPr>
      <w:r w:rsidRPr="00555748">
        <w:rPr>
          <w:sz w:val="22"/>
          <w:szCs w:val="22"/>
        </w:rPr>
        <w:t xml:space="preserve">A certified (signed) copy of your most recent audited accounts (i.e. the year </w:t>
      </w:r>
    </w:p>
    <w:p w14:paraId="23C37A45" w14:textId="77777777" w:rsidR="00311A7C" w:rsidRPr="00555748" w:rsidRDefault="00311A7C" w:rsidP="00311A7C">
      <w:pPr>
        <w:pStyle w:val="NormalWeb"/>
        <w:ind w:left="720"/>
        <w:rPr>
          <w:sz w:val="22"/>
          <w:szCs w:val="22"/>
        </w:rPr>
      </w:pPr>
      <w:r w:rsidRPr="00555748">
        <w:rPr>
          <w:sz w:val="22"/>
          <w:szCs w:val="22"/>
        </w:rPr>
        <w:t xml:space="preserve">preceding your application), which is required to be submitted to the Registrar </w:t>
      </w:r>
      <w:r w:rsidRPr="00555748">
        <w:rPr>
          <w:i/>
          <w:iCs/>
          <w:color w:val="0000FF"/>
          <w:sz w:val="22"/>
          <w:szCs w:val="22"/>
        </w:rPr>
        <w:t xml:space="preserve">[1] </w:t>
      </w:r>
      <w:r w:rsidRPr="00555748">
        <w:rPr>
          <w:sz w:val="22"/>
          <w:szCs w:val="22"/>
        </w:rPr>
        <w:t xml:space="preserve">by </w:t>
      </w:r>
    </w:p>
    <w:p w14:paraId="1D3679C4" w14:textId="77777777" w:rsidR="00311A7C" w:rsidRPr="00555748" w:rsidRDefault="00311A7C" w:rsidP="00311A7C">
      <w:pPr>
        <w:pStyle w:val="NormalWeb"/>
        <w:ind w:left="720"/>
        <w:rPr>
          <w:sz w:val="22"/>
          <w:szCs w:val="22"/>
        </w:rPr>
      </w:pPr>
      <w:r w:rsidRPr="00555748">
        <w:rPr>
          <w:sz w:val="22"/>
          <w:szCs w:val="22"/>
        </w:rPr>
        <w:t xml:space="preserve">the 31st March each year); and, </w:t>
      </w:r>
    </w:p>
    <w:p w14:paraId="4DEA1FBB" w14:textId="77777777" w:rsidR="00311A7C" w:rsidRPr="00555748" w:rsidRDefault="00311A7C" w:rsidP="00311A7C">
      <w:pPr>
        <w:pStyle w:val="NormalWeb"/>
        <w:numPr>
          <w:ilvl w:val="0"/>
          <w:numId w:val="16"/>
        </w:numPr>
        <w:rPr>
          <w:sz w:val="22"/>
          <w:szCs w:val="22"/>
        </w:rPr>
      </w:pPr>
      <w:r w:rsidRPr="00555748">
        <w:rPr>
          <w:sz w:val="22"/>
          <w:szCs w:val="22"/>
        </w:rPr>
        <w:t xml:space="preserve">A certified (signed) copy of the minutes of proceedings held at the most recent </w:t>
      </w:r>
    </w:p>
    <w:p w14:paraId="29D0265F" w14:textId="77777777" w:rsidR="00311A7C" w:rsidRPr="00555748" w:rsidRDefault="00311A7C" w:rsidP="00311A7C">
      <w:pPr>
        <w:pStyle w:val="NormalWeb"/>
        <w:ind w:left="720"/>
        <w:rPr>
          <w:sz w:val="22"/>
          <w:szCs w:val="22"/>
        </w:rPr>
      </w:pPr>
      <w:r w:rsidRPr="00555748">
        <w:rPr>
          <w:sz w:val="22"/>
          <w:szCs w:val="22"/>
        </w:rPr>
        <w:t xml:space="preserve">general meeting. </w:t>
      </w:r>
    </w:p>
    <w:p w14:paraId="315CD165" w14:textId="77777777" w:rsidR="00311A7C" w:rsidRPr="00555748" w:rsidRDefault="00311A7C" w:rsidP="00311A7C">
      <w:pPr>
        <w:pStyle w:val="NormalWeb"/>
        <w:rPr>
          <w:sz w:val="22"/>
          <w:szCs w:val="22"/>
        </w:rPr>
      </w:pPr>
      <w:r w:rsidRPr="00555748">
        <w:rPr>
          <w:b/>
          <w:bCs/>
          <w:sz w:val="22"/>
          <w:szCs w:val="22"/>
        </w:rPr>
        <w:t>CITIZENS</w:t>
      </w:r>
      <w:r w:rsidRPr="00555748">
        <w:rPr>
          <w:sz w:val="22"/>
          <w:szCs w:val="22"/>
        </w:rPr>
        <w:t xml:space="preserve">: </w:t>
      </w:r>
    </w:p>
    <w:p w14:paraId="50D9E316" w14:textId="77777777" w:rsidR="00311A7C" w:rsidRPr="00555748" w:rsidRDefault="00311A7C" w:rsidP="00311A7C">
      <w:pPr>
        <w:pStyle w:val="NormalWeb"/>
        <w:numPr>
          <w:ilvl w:val="0"/>
          <w:numId w:val="17"/>
        </w:numPr>
        <w:rPr>
          <w:sz w:val="22"/>
          <w:szCs w:val="22"/>
        </w:rPr>
      </w:pPr>
      <w:r w:rsidRPr="00555748">
        <w:rPr>
          <w:sz w:val="22"/>
          <w:szCs w:val="22"/>
        </w:rPr>
        <w:t xml:space="preserve">A copy of your NIN / identity card; and, </w:t>
      </w:r>
    </w:p>
    <w:p w14:paraId="51E9A333" w14:textId="77777777" w:rsidR="00311A7C" w:rsidRPr="00555748" w:rsidRDefault="00311A7C" w:rsidP="00311A7C">
      <w:pPr>
        <w:pStyle w:val="NormalWeb"/>
        <w:numPr>
          <w:ilvl w:val="0"/>
          <w:numId w:val="17"/>
        </w:numPr>
        <w:rPr>
          <w:sz w:val="22"/>
          <w:szCs w:val="22"/>
        </w:rPr>
      </w:pPr>
      <w:r w:rsidRPr="00555748">
        <w:rPr>
          <w:sz w:val="22"/>
          <w:szCs w:val="22"/>
        </w:rPr>
        <w:t xml:space="preserve">A certified (signed) copy of your police record (this must be less than one month old). </w:t>
      </w:r>
    </w:p>
    <w:p w14:paraId="0B26BE10" w14:textId="77777777" w:rsidR="00311A7C" w:rsidRPr="00555748" w:rsidRDefault="00311A7C" w:rsidP="00311A7C">
      <w:pPr>
        <w:pStyle w:val="NormalWeb"/>
        <w:ind w:left="720"/>
        <w:rPr>
          <w:sz w:val="22"/>
          <w:szCs w:val="22"/>
        </w:rPr>
      </w:pPr>
      <w:r w:rsidRPr="00555748">
        <w:rPr>
          <w:b/>
          <w:bCs/>
          <w:sz w:val="22"/>
          <w:szCs w:val="22"/>
        </w:rPr>
        <w:lastRenderedPageBreak/>
        <w:t>BUSINESSES</w:t>
      </w:r>
      <w:r w:rsidRPr="00555748">
        <w:rPr>
          <w:sz w:val="22"/>
          <w:szCs w:val="22"/>
        </w:rPr>
        <w:t xml:space="preserve">: </w:t>
      </w:r>
    </w:p>
    <w:p w14:paraId="685619D1" w14:textId="77777777" w:rsidR="00311A7C" w:rsidRPr="00555748" w:rsidRDefault="00311A7C" w:rsidP="00311A7C">
      <w:pPr>
        <w:pStyle w:val="NormalWeb"/>
        <w:numPr>
          <w:ilvl w:val="0"/>
          <w:numId w:val="18"/>
        </w:numPr>
        <w:rPr>
          <w:sz w:val="22"/>
          <w:szCs w:val="22"/>
        </w:rPr>
      </w:pPr>
      <w:r w:rsidRPr="00555748">
        <w:rPr>
          <w:sz w:val="22"/>
          <w:szCs w:val="22"/>
        </w:rPr>
        <w:t xml:space="preserve">A certified (signed) copy of your most recent audited accounts (i.e. the year </w:t>
      </w:r>
    </w:p>
    <w:p w14:paraId="4A2954FF" w14:textId="77777777" w:rsidR="00311A7C" w:rsidRPr="00555748" w:rsidRDefault="00311A7C" w:rsidP="00311A7C">
      <w:pPr>
        <w:pStyle w:val="NormalWeb"/>
        <w:ind w:left="720"/>
        <w:rPr>
          <w:sz w:val="22"/>
          <w:szCs w:val="22"/>
        </w:rPr>
      </w:pPr>
      <w:r w:rsidRPr="00555748">
        <w:rPr>
          <w:sz w:val="22"/>
          <w:szCs w:val="22"/>
        </w:rPr>
        <w:t xml:space="preserve">preceding your application); </w:t>
      </w:r>
    </w:p>
    <w:p w14:paraId="2EAE8DF5" w14:textId="77777777" w:rsidR="00311A7C" w:rsidRPr="00555748" w:rsidRDefault="00311A7C" w:rsidP="00311A7C">
      <w:pPr>
        <w:pStyle w:val="NormalWeb"/>
        <w:numPr>
          <w:ilvl w:val="0"/>
          <w:numId w:val="18"/>
        </w:numPr>
        <w:rPr>
          <w:sz w:val="22"/>
          <w:szCs w:val="22"/>
        </w:rPr>
      </w:pPr>
      <w:r w:rsidRPr="00555748">
        <w:rPr>
          <w:sz w:val="22"/>
          <w:szCs w:val="22"/>
        </w:rPr>
        <w:t xml:space="preserve">Business Registration evidence (including articles of incorporation, particulars of </w:t>
      </w:r>
    </w:p>
    <w:p w14:paraId="7988C93E" w14:textId="77777777" w:rsidR="00311A7C" w:rsidRPr="00555748" w:rsidRDefault="00311A7C" w:rsidP="00311A7C">
      <w:pPr>
        <w:pStyle w:val="NormalWeb"/>
        <w:ind w:left="720"/>
        <w:rPr>
          <w:sz w:val="22"/>
          <w:szCs w:val="22"/>
        </w:rPr>
      </w:pPr>
      <w:r w:rsidRPr="00555748">
        <w:rPr>
          <w:sz w:val="22"/>
          <w:szCs w:val="22"/>
        </w:rPr>
        <w:t xml:space="preserve">directors, and; </w:t>
      </w:r>
    </w:p>
    <w:p w14:paraId="0F9D362E" w14:textId="77777777" w:rsidR="00311A7C" w:rsidRPr="00555748" w:rsidRDefault="00311A7C" w:rsidP="00311A7C">
      <w:pPr>
        <w:pStyle w:val="NormalWeb"/>
        <w:numPr>
          <w:ilvl w:val="0"/>
          <w:numId w:val="18"/>
        </w:numPr>
        <w:rPr>
          <w:sz w:val="22"/>
          <w:szCs w:val="22"/>
        </w:rPr>
      </w:pPr>
      <w:r w:rsidRPr="00555748">
        <w:rPr>
          <w:sz w:val="22"/>
          <w:szCs w:val="22"/>
        </w:rPr>
        <w:t xml:space="preserve">The option of a certificate of good standing. </w:t>
      </w:r>
    </w:p>
    <w:p w14:paraId="1D34307F" w14:textId="77777777" w:rsidR="00311A7C" w:rsidRPr="00555748" w:rsidRDefault="00311A7C" w:rsidP="00311A7C">
      <w:pPr>
        <w:pStyle w:val="NormalWeb"/>
        <w:numPr>
          <w:ilvl w:val="0"/>
          <w:numId w:val="18"/>
        </w:numPr>
        <w:rPr>
          <w:sz w:val="22"/>
          <w:szCs w:val="22"/>
        </w:rPr>
      </w:pPr>
      <w:r w:rsidRPr="00555748">
        <w:rPr>
          <w:sz w:val="22"/>
          <w:szCs w:val="22"/>
        </w:rPr>
        <w:t xml:space="preserve">Tax clearance certificate. </w:t>
      </w:r>
    </w:p>
    <w:p w14:paraId="76352AEF" w14:textId="77777777" w:rsidR="00311A7C" w:rsidRDefault="00311A7C" w:rsidP="00311A7C">
      <w:pPr>
        <w:pStyle w:val="NormalWeb"/>
        <w:ind w:left="720"/>
        <w:rPr>
          <w:sz w:val="22"/>
          <w:szCs w:val="22"/>
        </w:rPr>
      </w:pPr>
      <w:r w:rsidRPr="00555748">
        <w:rPr>
          <w:b/>
          <w:bCs/>
          <w:sz w:val="22"/>
          <w:szCs w:val="22"/>
        </w:rPr>
        <w:t>GOVERNMENT DEPARTMENT AND AGENCIES</w:t>
      </w:r>
      <w:r w:rsidRPr="00555748">
        <w:rPr>
          <w:sz w:val="22"/>
          <w:szCs w:val="22"/>
        </w:rPr>
        <w:t xml:space="preserve">: </w:t>
      </w:r>
    </w:p>
    <w:p w14:paraId="70BD18DE" w14:textId="77777777" w:rsidR="00311A7C" w:rsidRDefault="00311A7C" w:rsidP="00311A7C">
      <w:pPr>
        <w:pStyle w:val="NormalWeb"/>
        <w:numPr>
          <w:ilvl w:val="0"/>
          <w:numId w:val="20"/>
        </w:numPr>
        <w:rPr>
          <w:sz w:val="22"/>
          <w:szCs w:val="22"/>
        </w:rPr>
      </w:pPr>
      <w:r>
        <w:rPr>
          <w:sz w:val="22"/>
          <w:szCs w:val="22"/>
        </w:rPr>
        <w:t xml:space="preserve">A certified (signed) copy of your most recent audited accounts (i.e. the year preceding your application); and </w:t>
      </w:r>
    </w:p>
    <w:p w14:paraId="216FFB34" w14:textId="77777777" w:rsidR="00311A7C" w:rsidRPr="00555748" w:rsidRDefault="00311A7C" w:rsidP="00311A7C">
      <w:pPr>
        <w:pStyle w:val="NormalWeb"/>
        <w:numPr>
          <w:ilvl w:val="0"/>
          <w:numId w:val="20"/>
        </w:numPr>
        <w:rPr>
          <w:sz w:val="22"/>
          <w:szCs w:val="22"/>
        </w:rPr>
      </w:pPr>
      <w:r w:rsidRPr="00555748">
        <w:rPr>
          <w:sz w:val="22"/>
          <w:szCs w:val="22"/>
        </w:rPr>
        <w:t xml:space="preserve">Sector development strategy document. </w:t>
      </w:r>
    </w:p>
    <w:p w14:paraId="6004CBC9" w14:textId="77777777" w:rsidR="00311A7C" w:rsidRPr="00555748" w:rsidRDefault="00311A7C" w:rsidP="00311A7C">
      <w:pPr>
        <w:pStyle w:val="NormalWeb"/>
        <w:ind w:left="720"/>
        <w:rPr>
          <w:sz w:val="22"/>
          <w:szCs w:val="22"/>
        </w:rPr>
      </w:pPr>
      <w:r w:rsidRPr="00555748">
        <w:rPr>
          <w:b/>
          <w:bCs/>
          <w:sz w:val="22"/>
          <w:szCs w:val="22"/>
        </w:rPr>
        <w:t>PARASTATALS</w:t>
      </w:r>
      <w:r w:rsidRPr="00555748">
        <w:rPr>
          <w:sz w:val="22"/>
          <w:szCs w:val="22"/>
        </w:rPr>
        <w:t xml:space="preserve">: </w:t>
      </w:r>
    </w:p>
    <w:p w14:paraId="330ACC51" w14:textId="77777777" w:rsidR="00311A7C" w:rsidRPr="00555748" w:rsidRDefault="00311A7C" w:rsidP="00311A7C">
      <w:pPr>
        <w:pStyle w:val="NormalWeb"/>
        <w:numPr>
          <w:ilvl w:val="0"/>
          <w:numId w:val="19"/>
        </w:numPr>
        <w:rPr>
          <w:sz w:val="22"/>
          <w:szCs w:val="22"/>
        </w:rPr>
      </w:pPr>
      <w:r w:rsidRPr="00555748">
        <w:rPr>
          <w:sz w:val="22"/>
          <w:szCs w:val="22"/>
        </w:rPr>
        <w:t xml:space="preserve">A certified (signed) copy of your most recent audited accounts (i.e. the year </w:t>
      </w:r>
    </w:p>
    <w:p w14:paraId="404D014A" w14:textId="77777777" w:rsidR="00311A7C" w:rsidRPr="00555748" w:rsidRDefault="00311A7C" w:rsidP="00311A7C">
      <w:pPr>
        <w:pStyle w:val="NormalWeb"/>
        <w:ind w:left="720"/>
        <w:rPr>
          <w:sz w:val="22"/>
          <w:szCs w:val="22"/>
        </w:rPr>
      </w:pPr>
      <w:r w:rsidRPr="00555748">
        <w:rPr>
          <w:sz w:val="22"/>
          <w:szCs w:val="22"/>
        </w:rPr>
        <w:t xml:space="preserve">preceding your application); and, </w:t>
      </w:r>
    </w:p>
    <w:p w14:paraId="653740C2" w14:textId="77777777" w:rsidR="00311A7C" w:rsidRPr="00555748" w:rsidRDefault="00311A7C" w:rsidP="00311A7C">
      <w:pPr>
        <w:pStyle w:val="NormalWeb"/>
        <w:numPr>
          <w:ilvl w:val="0"/>
          <w:numId w:val="19"/>
        </w:numPr>
        <w:rPr>
          <w:sz w:val="22"/>
          <w:szCs w:val="22"/>
        </w:rPr>
      </w:pPr>
      <w:proofErr w:type="spellStart"/>
      <w:r w:rsidRPr="00555748">
        <w:rPr>
          <w:sz w:val="22"/>
          <w:szCs w:val="22"/>
        </w:rPr>
        <w:t>Organisational</w:t>
      </w:r>
      <w:proofErr w:type="spellEnd"/>
      <w:r w:rsidRPr="00555748">
        <w:rPr>
          <w:sz w:val="22"/>
          <w:szCs w:val="22"/>
        </w:rPr>
        <w:t xml:space="preserve"> strategy document. </w:t>
      </w:r>
    </w:p>
    <w:p w14:paraId="13BC3A41" w14:textId="77777777" w:rsidR="00311A7C" w:rsidRPr="00555748" w:rsidRDefault="00311A7C" w:rsidP="00311A7C">
      <w:pPr>
        <w:pStyle w:val="NormalWeb"/>
        <w:rPr>
          <w:sz w:val="22"/>
          <w:szCs w:val="22"/>
        </w:rPr>
      </w:pPr>
      <w:r w:rsidRPr="00555748">
        <w:rPr>
          <w:sz w:val="22"/>
          <w:szCs w:val="22"/>
        </w:rPr>
        <w:t xml:space="preserve">If the applicant fails to produce this, the award will be cancelled or deferred for a period of a maximum of </w:t>
      </w:r>
      <w:r>
        <w:rPr>
          <w:sz w:val="22"/>
          <w:szCs w:val="22"/>
        </w:rPr>
        <w:t xml:space="preserve">12 </w:t>
      </w:r>
      <w:r w:rsidRPr="00555748">
        <w:rPr>
          <w:sz w:val="22"/>
          <w:szCs w:val="22"/>
        </w:rPr>
        <w:t xml:space="preserve">months. </w:t>
      </w:r>
    </w:p>
    <w:p w14:paraId="3713990B" w14:textId="77777777" w:rsidR="00311A7C" w:rsidRPr="00555748" w:rsidRDefault="00311A7C" w:rsidP="00311A7C">
      <w:pPr>
        <w:pStyle w:val="LonFinNum1"/>
        <w:numPr>
          <w:ilvl w:val="0"/>
          <w:numId w:val="0"/>
        </w:numPr>
        <w:ind w:left="720" w:hanging="720"/>
        <w:rPr>
          <w:rFonts w:cs="Times New Roman"/>
          <w:sz w:val="22"/>
        </w:rPr>
      </w:pPr>
      <w:r w:rsidRPr="00555748">
        <w:rPr>
          <w:rFonts w:cs="Times New Roman"/>
          <w:sz w:val="22"/>
        </w:rPr>
        <w:t>CALL FOR PROPOSALS</w:t>
      </w:r>
    </w:p>
    <w:p w14:paraId="05E31524" w14:textId="77777777" w:rsidR="00311A7C" w:rsidRPr="00555748" w:rsidRDefault="00311A7C" w:rsidP="00311A7C">
      <w:pPr>
        <w:pStyle w:val="LonFinNum2"/>
        <w:numPr>
          <w:ilvl w:val="0"/>
          <w:numId w:val="0"/>
        </w:numPr>
        <w:spacing w:after="0"/>
        <w:rPr>
          <w:rFonts w:cs="Times New Roman"/>
          <w:b w:val="0"/>
          <w:sz w:val="22"/>
        </w:rPr>
      </w:pPr>
    </w:p>
    <w:p w14:paraId="73AEA6E5" w14:textId="77777777" w:rsidR="00311A7C" w:rsidRPr="00555748" w:rsidRDefault="00311A7C" w:rsidP="00311A7C">
      <w:pPr>
        <w:pStyle w:val="LonFinNum2"/>
        <w:rPr>
          <w:rFonts w:cs="Times New Roman"/>
          <w:sz w:val="22"/>
        </w:rPr>
      </w:pPr>
      <w:r w:rsidRPr="00555748">
        <w:rPr>
          <w:rFonts w:cs="Times New Roman"/>
          <w:sz w:val="22"/>
        </w:rPr>
        <w:t>Schedule</w:t>
      </w:r>
    </w:p>
    <w:p w14:paraId="0E458E77" w14:textId="77777777" w:rsidR="00311A7C" w:rsidRPr="00555748" w:rsidRDefault="00311A7C" w:rsidP="00311A7C">
      <w:pPr>
        <w:pStyle w:val="LonFinNum2"/>
        <w:numPr>
          <w:ilvl w:val="0"/>
          <w:numId w:val="0"/>
        </w:numPr>
        <w:spacing w:after="0"/>
        <w:rPr>
          <w:rFonts w:cs="Times New Roman"/>
          <w:b w:val="0"/>
          <w:sz w:val="22"/>
        </w:rPr>
      </w:pPr>
      <w:r w:rsidRPr="00555748">
        <w:rPr>
          <w:rFonts w:cs="Times New Roman"/>
          <w:b w:val="0"/>
          <w:sz w:val="22"/>
        </w:rPr>
        <w:t xml:space="preserve">A Call for Proposals will be made every 12 months. The responsibility of issuing the Call for Proposals lies with the </w:t>
      </w:r>
      <w:proofErr w:type="spellStart"/>
      <w:r w:rsidRPr="00555748">
        <w:rPr>
          <w:rFonts w:cs="Times New Roman"/>
          <w:b w:val="0"/>
          <w:sz w:val="22"/>
        </w:rPr>
        <w:t>SeyCCAT</w:t>
      </w:r>
      <w:proofErr w:type="spellEnd"/>
      <w:r w:rsidRPr="00555748">
        <w:rPr>
          <w:rFonts w:cs="Times New Roman"/>
          <w:b w:val="0"/>
          <w:sz w:val="22"/>
        </w:rPr>
        <w:t xml:space="preserve"> Secretariat as per Article 3.2 of the Operations Manual.</w:t>
      </w:r>
    </w:p>
    <w:p w14:paraId="1D7714AB" w14:textId="77777777" w:rsidR="00311A7C" w:rsidRPr="00555748" w:rsidRDefault="00311A7C" w:rsidP="00311A7C">
      <w:pPr>
        <w:pStyle w:val="RLB1LonBody1"/>
        <w:spacing w:after="0"/>
        <w:ind w:left="0"/>
        <w:rPr>
          <w:rFonts w:cs="Times New Roman"/>
          <w:sz w:val="22"/>
        </w:rPr>
      </w:pPr>
    </w:p>
    <w:p w14:paraId="7C60A8C1" w14:textId="77777777" w:rsidR="00311A7C" w:rsidRPr="00555748" w:rsidRDefault="00311A7C" w:rsidP="00311A7C">
      <w:pPr>
        <w:pStyle w:val="RLB1LonBody1"/>
        <w:spacing w:after="0"/>
        <w:ind w:left="0"/>
        <w:rPr>
          <w:rFonts w:cs="Times New Roman"/>
          <w:sz w:val="22"/>
        </w:rPr>
      </w:pPr>
      <w:r w:rsidRPr="00555748">
        <w:rPr>
          <w:rFonts w:cs="Times New Roman"/>
          <w:sz w:val="22"/>
        </w:rPr>
        <w:t xml:space="preserve">The Grants Committee will meet every six to twelve </w:t>
      </w:r>
      <w:r w:rsidRPr="00555748">
        <w:rPr>
          <w:rFonts w:cs="Times New Roman"/>
          <w:color w:val="000000" w:themeColor="text1"/>
          <w:sz w:val="22"/>
        </w:rPr>
        <w:t xml:space="preserve">months </w:t>
      </w:r>
      <w:r w:rsidRPr="00555748">
        <w:rPr>
          <w:rFonts w:cs="Times New Roman"/>
          <w:sz w:val="22"/>
        </w:rPr>
        <w:t>to evaluate proposals submitted.  There will be additional meetings to evaluate large grants submitted. The initial sequence of activities of the Grants Committee meetings is as below (subject to change at the discretion of the Board):</w:t>
      </w:r>
    </w:p>
    <w:p w14:paraId="2336DCA4" w14:textId="77777777" w:rsidR="00311A7C" w:rsidRPr="00555748" w:rsidRDefault="00311A7C" w:rsidP="00311A7C">
      <w:pPr>
        <w:pStyle w:val="RLB1LonBody1"/>
        <w:spacing w:after="0"/>
        <w:ind w:left="0"/>
        <w:rPr>
          <w:rFonts w:cs="Times New Roman"/>
          <w:sz w:val="22"/>
        </w:rPr>
      </w:pPr>
    </w:p>
    <w:p w14:paraId="0ABB420B" w14:textId="77777777" w:rsidR="00311A7C" w:rsidRPr="00555748" w:rsidRDefault="00311A7C" w:rsidP="00311A7C">
      <w:pPr>
        <w:pStyle w:val="RLB1LonBody1"/>
        <w:spacing w:after="0"/>
        <w:ind w:left="0"/>
        <w:rPr>
          <w:rFonts w:cs="Times New Roman"/>
          <w:sz w:val="22"/>
        </w:rPr>
      </w:pPr>
    </w:p>
    <w:tbl>
      <w:tblPr>
        <w:tblStyle w:val="TableGrid"/>
        <w:tblW w:w="0" w:type="auto"/>
        <w:tblLook w:val="04A0" w:firstRow="1" w:lastRow="0" w:firstColumn="1" w:lastColumn="0" w:noHBand="0" w:noVBand="1"/>
      </w:tblPr>
      <w:tblGrid>
        <w:gridCol w:w="3117"/>
        <w:gridCol w:w="3117"/>
      </w:tblGrid>
      <w:tr w:rsidR="00311A7C" w:rsidRPr="00555748" w14:paraId="1BE0D36E" w14:textId="77777777" w:rsidTr="00BD049F">
        <w:tc>
          <w:tcPr>
            <w:tcW w:w="3117" w:type="dxa"/>
          </w:tcPr>
          <w:p w14:paraId="4CE157E4" w14:textId="77777777" w:rsidR="00311A7C" w:rsidRPr="00555748" w:rsidRDefault="00311A7C" w:rsidP="00BD049F">
            <w:pPr>
              <w:pStyle w:val="RLB1LonBody1"/>
              <w:spacing w:after="0"/>
              <w:ind w:left="0"/>
              <w:rPr>
                <w:b/>
                <w:i/>
                <w:sz w:val="22"/>
              </w:rPr>
            </w:pPr>
            <w:r w:rsidRPr="00555748">
              <w:rPr>
                <w:b/>
                <w:i/>
                <w:sz w:val="22"/>
              </w:rPr>
              <w:t>Activity</w:t>
            </w:r>
          </w:p>
        </w:tc>
        <w:tc>
          <w:tcPr>
            <w:tcW w:w="3117" w:type="dxa"/>
          </w:tcPr>
          <w:p w14:paraId="7BF5B2FF" w14:textId="77777777" w:rsidR="00311A7C" w:rsidRPr="00555748" w:rsidRDefault="00311A7C" w:rsidP="00BD049F">
            <w:pPr>
              <w:pStyle w:val="RLB1LonBody1"/>
              <w:spacing w:after="0"/>
              <w:ind w:left="0"/>
              <w:rPr>
                <w:b/>
                <w:i/>
                <w:sz w:val="22"/>
              </w:rPr>
            </w:pPr>
            <w:r w:rsidRPr="00555748">
              <w:rPr>
                <w:b/>
                <w:i/>
                <w:sz w:val="22"/>
              </w:rPr>
              <w:t>Action</w:t>
            </w:r>
          </w:p>
        </w:tc>
      </w:tr>
      <w:tr w:rsidR="00311A7C" w:rsidRPr="00555748" w14:paraId="28128382" w14:textId="77777777" w:rsidTr="00BD049F">
        <w:tc>
          <w:tcPr>
            <w:tcW w:w="3117" w:type="dxa"/>
          </w:tcPr>
          <w:p w14:paraId="1B1BE0EE" w14:textId="77777777" w:rsidR="00311A7C" w:rsidRPr="00555748" w:rsidRDefault="00311A7C" w:rsidP="00BD049F">
            <w:pPr>
              <w:pStyle w:val="RLB1LonBody1"/>
              <w:spacing w:after="0"/>
              <w:ind w:left="0"/>
              <w:jc w:val="left"/>
              <w:rPr>
                <w:sz w:val="22"/>
              </w:rPr>
            </w:pPr>
            <w:r w:rsidRPr="00555748">
              <w:rPr>
                <w:sz w:val="22"/>
              </w:rPr>
              <w:t>Call for Proposals</w:t>
            </w:r>
          </w:p>
        </w:tc>
        <w:tc>
          <w:tcPr>
            <w:tcW w:w="3117" w:type="dxa"/>
          </w:tcPr>
          <w:p w14:paraId="1790C642" w14:textId="77777777" w:rsidR="00311A7C" w:rsidRPr="00555748" w:rsidRDefault="00311A7C" w:rsidP="00BD049F">
            <w:pPr>
              <w:pStyle w:val="RLB1LonBody1"/>
              <w:spacing w:after="0"/>
              <w:ind w:left="0"/>
              <w:jc w:val="left"/>
              <w:rPr>
                <w:sz w:val="22"/>
              </w:rPr>
            </w:pPr>
          </w:p>
        </w:tc>
      </w:tr>
      <w:tr w:rsidR="00311A7C" w:rsidRPr="00555748" w14:paraId="6738CC8E" w14:textId="77777777" w:rsidTr="00BD049F">
        <w:tc>
          <w:tcPr>
            <w:tcW w:w="3117" w:type="dxa"/>
          </w:tcPr>
          <w:p w14:paraId="694BC82C" w14:textId="77777777" w:rsidR="00311A7C" w:rsidRPr="00555748" w:rsidRDefault="00311A7C" w:rsidP="00BD049F">
            <w:pPr>
              <w:pStyle w:val="RLB1LonBody1"/>
              <w:spacing w:after="0"/>
              <w:ind w:left="0"/>
              <w:jc w:val="left"/>
              <w:rPr>
                <w:sz w:val="22"/>
              </w:rPr>
            </w:pPr>
            <w:r w:rsidRPr="00555748">
              <w:rPr>
                <w:sz w:val="22"/>
              </w:rPr>
              <w:t>Grants Committee meeting to evaluate concepts for small-medium and large grants</w:t>
            </w:r>
          </w:p>
          <w:p w14:paraId="1B4B37CC" w14:textId="77777777" w:rsidR="00311A7C" w:rsidRPr="00555748" w:rsidRDefault="00311A7C" w:rsidP="00BD049F">
            <w:pPr>
              <w:pStyle w:val="RLB1LonBody1"/>
              <w:spacing w:after="0"/>
              <w:ind w:left="0"/>
              <w:jc w:val="left"/>
              <w:rPr>
                <w:sz w:val="22"/>
              </w:rPr>
            </w:pPr>
          </w:p>
          <w:p w14:paraId="2FA85198" w14:textId="77777777" w:rsidR="00311A7C" w:rsidRPr="00555748" w:rsidRDefault="00311A7C" w:rsidP="00BD049F">
            <w:pPr>
              <w:pStyle w:val="RLB1LonBody1"/>
              <w:spacing w:after="0"/>
              <w:ind w:left="0"/>
              <w:jc w:val="left"/>
              <w:rPr>
                <w:sz w:val="22"/>
              </w:rPr>
            </w:pPr>
            <w:r w:rsidRPr="00555748">
              <w:rPr>
                <w:sz w:val="22"/>
              </w:rPr>
              <w:t>Board meeting (physical or electronic)</w:t>
            </w:r>
          </w:p>
        </w:tc>
        <w:tc>
          <w:tcPr>
            <w:tcW w:w="3117" w:type="dxa"/>
          </w:tcPr>
          <w:p w14:paraId="674F0ECE" w14:textId="77777777" w:rsidR="00311A7C" w:rsidRPr="00555748" w:rsidRDefault="00311A7C" w:rsidP="00311A7C">
            <w:pPr>
              <w:pStyle w:val="RLB1LonBody1"/>
              <w:numPr>
                <w:ilvl w:val="0"/>
                <w:numId w:val="13"/>
              </w:numPr>
              <w:spacing w:after="0"/>
              <w:jc w:val="left"/>
              <w:rPr>
                <w:sz w:val="22"/>
              </w:rPr>
            </w:pPr>
            <w:r w:rsidRPr="00555748">
              <w:rPr>
                <w:sz w:val="22"/>
              </w:rPr>
              <w:t>Recommendations for approval of small-medium and large grants sent to Board of Directors</w:t>
            </w:r>
          </w:p>
          <w:p w14:paraId="5EF7E5D4" w14:textId="77777777" w:rsidR="00311A7C" w:rsidRPr="00555748" w:rsidRDefault="00311A7C" w:rsidP="00311A7C">
            <w:pPr>
              <w:pStyle w:val="RLB1LonBody1"/>
              <w:numPr>
                <w:ilvl w:val="0"/>
                <w:numId w:val="13"/>
              </w:numPr>
              <w:spacing w:after="0"/>
              <w:ind w:left="404"/>
              <w:jc w:val="left"/>
              <w:rPr>
                <w:sz w:val="22"/>
              </w:rPr>
            </w:pPr>
            <w:r w:rsidRPr="00555748">
              <w:rPr>
                <w:sz w:val="22"/>
              </w:rPr>
              <w:t>Large grants are short-listed and proposers requested to prepare full proposals</w:t>
            </w:r>
          </w:p>
        </w:tc>
      </w:tr>
      <w:tr w:rsidR="00311A7C" w:rsidRPr="00555748" w14:paraId="15DFB6DF" w14:textId="77777777" w:rsidTr="00BD049F">
        <w:tc>
          <w:tcPr>
            <w:tcW w:w="3117" w:type="dxa"/>
          </w:tcPr>
          <w:p w14:paraId="090C5BED" w14:textId="77777777" w:rsidR="00311A7C" w:rsidRPr="00555748" w:rsidRDefault="00311A7C" w:rsidP="00BD049F">
            <w:pPr>
              <w:pStyle w:val="RLB1LonBody1"/>
              <w:spacing w:after="0"/>
              <w:ind w:left="0"/>
              <w:jc w:val="left"/>
              <w:rPr>
                <w:sz w:val="22"/>
              </w:rPr>
            </w:pPr>
            <w:r w:rsidRPr="00555748">
              <w:rPr>
                <w:sz w:val="22"/>
              </w:rPr>
              <w:lastRenderedPageBreak/>
              <w:t xml:space="preserve">Board meeting </w:t>
            </w:r>
          </w:p>
        </w:tc>
        <w:tc>
          <w:tcPr>
            <w:tcW w:w="3117" w:type="dxa"/>
          </w:tcPr>
          <w:p w14:paraId="3A2F3BA2" w14:textId="77777777" w:rsidR="00311A7C" w:rsidRPr="00555748" w:rsidRDefault="00311A7C" w:rsidP="00311A7C">
            <w:pPr>
              <w:pStyle w:val="RLB1LonBody1"/>
              <w:numPr>
                <w:ilvl w:val="0"/>
                <w:numId w:val="13"/>
              </w:numPr>
              <w:spacing w:after="0"/>
              <w:jc w:val="left"/>
              <w:rPr>
                <w:sz w:val="22"/>
              </w:rPr>
            </w:pPr>
            <w:r w:rsidRPr="00555748">
              <w:rPr>
                <w:sz w:val="22"/>
              </w:rPr>
              <w:t xml:space="preserve">Recommendations for approval of small-medium grants sent to Board of directors. </w:t>
            </w:r>
          </w:p>
          <w:p w14:paraId="410F99F5" w14:textId="77777777" w:rsidR="00311A7C" w:rsidRPr="00555748" w:rsidRDefault="00311A7C" w:rsidP="00311A7C">
            <w:pPr>
              <w:pStyle w:val="RLB1LonBody1"/>
              <w:numPr>
                <w:ilvl w:val="0"/>
                <w:numId w:val="13"/>
              </w:numPr>
              <w:spacing w:after="0"/>
              <w:jc w:val="left"/>
              <w:rPr>
                <w:sz w:val="22"/>
              </w:rPr>
            </w:pPr>
            <w:r w:rsidRPr="00555748">
              <w:rPr>
                <w:sz w:val="22"/>
              </w:rPr>
              <w:t>Board approves small projects</w:t>
            </w:r>
          </w:p>
          <w:p w14:paraId="0E921942" w14:textId="77777777" w:rsidR="00311A7C" w:rsidRPr="00555748" w:rsidRDefault="00311A7C" w:rsidP="00BD049F">
            <w:pPr>
              <w:pStyle w:val="RLB1LonBody1"/>
              <w:spacing w:after="0"/>
              <w:jc w:val="left"/>
              <w:rPr>
                <w:sz w:val="22"/>
              </w:rPr>
            </w:pPr>
          </w:p>
        </w:tc>
      </w:tr>
      <w:tr w:rsidR="00311A7C" w:rsidRPr="00555748" w14:paraId="6051C60C" w14:textId="77777777" w:rsidTr="00BD049F">
        <w:tc>
          <w:tcPr>
            <w:tcW w:w="3117" w:type="dxa"/>
          </w:tcPr>
          <w:p w14:paraId="42773DD6" w14:textId="77777777" w:rsidR="00311A7C" w:rsidRPr="00555748" w:rsidRDefault="00311A7C" w:rsidP="00BD049F">
            <w:pPr>
              <w:pStyle w:val="RLB1LonBody1"/>
              <w:spacing w:after="0"/>
              <w:ind w:left="0"/>
              <w:jc w:val="left"/>
              <w:rPr>
                <w:sz w:val="22"/>
              </w:rPr>
            </w:pPr>
            <w:r w:rsidRPr="00555748">
              <w:rPr>
                <w:sz w:val="22"/>
              </w:rPr>
              <w:t>Grants Committee meeting to evaluate full proposals for large projects</w:t>
            </w:r>
          </w:p>
        </w:tc>
        <w:tc>
          <w:tcPr>
            <w:tcW w:w="3117" w:type="dxa"/>
          </w:tcPr>
          <w:p w14:paraId="738C16C0" w14:textId="77777777" w:rsidR="00311A7C" w:rsidRPr="00555748" w:rsidRDefault="00311A7C" w:rsidP="00311A7C">
            <w:pPr>
              <w:pStyle w:val="RLB1LonBody1"/>
              <w:numPr>
                <w:ilvl w:val="0"/>
                <w:numId w:val="13"/>
              </w:numPr>
              <w:spacing w:after="0"/>
              <w:ind w:left="404"/>
              <w:jc w:val="left"/>
              <w:rPr>
                <w:sz w:val="22"/>
              </w:rPr>
            </w:pPr>
            <w:r w:rsidRPr="00555748">
              <w:rPr>
                <w:sz w:val="22"/>
              </w:rPr>
              <w:t>Recommendations for approval of large projects sent to Board of Directors</w:t>
            </w:r>
          </w:p>
        </w:tc>
      </w:tr>
      <w:tr w:rsidR="00311A7C" w:rsidRPr="00555748" w14:paraId="5597DEEF" w14:textId="77777777" w:rsidTr="00BD049F">
        <w:tc>
          <w:tcPr>
            <w:tcW w:w="3117" w:type="dxa"/>
          </w:tcPr>
          <w:p w14:paraId="3C27B5C4" w14:textId="77777777" w:rsidR="00311A7C" w:rsidRPr="00555748" w:rsidRDefault="00311A7C" w:rsidP="00BD049F">
            <w:pPr>
              <w:pStyle w:val="RLB1LonBody1"/>
              <w:spacing w:after="0"/>
              <w:ind w:left="0"/>
              <w:jc w:val="left"/>
              <w:rPr>
                <w:sz w:val="22"/>
              </w:rPr>
            </w:pPr>
            <w:r w:rsidRPr="00555748">
              <w:rPr>
                <w:sz w:val="22"/>
              </w:rPr>
              <w:t>Board meeting (physical or electronic)</w:t>
            </w:r>
          </w:p>
        </w:tc>
        <w:tc>
          <w:tcPr>
            <w:tcW w:w="3117" w:type="dxa"/>
          </w:tcPr>
          <w:p w14:paraId="5A750043" w14:textId="77777777" w:rsidR="00311A7C" w:rsidRPr="00555748" w:rsidRDefault="00311A7C" w:rsidP="00311A7C">
            <w:pPr>
              <w:pStyle w:val="RLB1LonBody1"/>
              <w:numPr>
                <w:ilvl w:val="0"/>
                <w:numId w:val="13"/>
              </w:numPr>
              <w:spacing w:after="0"/>
              <w:ind w:left="404"/>
              <w:jc w:val="left"/>
              <w:rPr>
                <w:sz w:val="22"/>
              </w:rPr>
            </w:pPr>
            <w:r w:rsidRPr="00555748">
              <w:rPr>
                <w:sz w:val="22"/>
              </w:rPr>
              <w:t xml:space="preserve">Board approval of large projects. </w:t>
            </w:r>
          </w:p>
        </w:tc>
      </w:tr>
      <w:tr w:rsidR="00311A7C" w:rsidRPr="00555748" w14:paraId="7F74B24D" w14:textId="77777777" w:rsidTr="00BD049F">
        <w:tc>
          <w:tcPr>
            <w:tcW w:w="3117" w:type="dxa"/>
          </w:tcPr>
          <w:p w14:paraId="3E505370" w14:textId="77777777" w:rsidR="00311A7C" w:rsidRPr="00555748" w:rsidRDefault="00311A7C" w:rsidP="00BD049F">
            <w:pPr>
              <w:pStyle w:val="RLB1LonBody1"/>
              <w:spacing w:after="0"/>
              <w:ind w:left="0"/>
              <w:jc w:val="left"/>
              <w:rPr>
                <w:sz w:val="22"/>
              </w:rPr>
            </w:pPr>
          </w:p>
        </w:tc>
        <w:tc>
          <w:tcPr>
            <w:tcW w:w="3117" w:type="dxa"/>
          </w:tcPr>
          <w:p w14:paraId="2A9DB6A5" w14:textId="77777777" w:rsidR="00311A7C" w:rsidRPr="00555748" w:rsidRDefault="00311A7C" w:rsidP="00311A7C">
            <w:pPr>
              <w:pStyle w:val="RLB1LonBody1"/>
              <w:numPr>
                <w:ilvl w:val="0"/>
                <w:numId w:val="13"/>
              </w:numPr>
              <w:spacing w:after="0"/>
              <w:ind w:left="404"/>
              <w:jc w:val="left"/>
              <w:rPr>
                <w:sz w:val="22"/>
              </w:rPr>
            </w:pPr>
            <w:r w:rsidRPr="00555748">
              <w:rPr>
                <w:sz w:val="22"/>
              </w:rPr>
              <w:t xml:space="preserve">Announcement of projects. </w:t>
            </w:r>
          </w:p>
        </w:tc>
      </w:tr>
    </w:tbl>
    <w:p w14:paraId="3AE9366C" w14:textId="77777777" w:rsidR="00311A7C" w:rsidRPr="00555748" w:rsidRDefault="00311A7C" w:rsidP="00311A7C">
      <w:pPr>
        <w:pStyle w:val="RLB1LonBody1"/>
        <w:spacing w:after="0"/>
        <w:ind w:left="0"/>
        <w:rPr>
          <w:rFonts w:cs="Times New Roman"/>
          <w:sz w:val="22"/>
        </w:rPr>
      </w:pPr>
    </w:p>
    <w:p w14:paraId="1FD9B038"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Per this schedule, the Board of Directors would meet to approve these grants.  Decisions could also be made electronically if the Board of Directors schedules are restricted. </w:t>
      </w:r>
    </w:p>
    <w:p w14:paraId="7D4A05CB" w14:textId="77777777" w:rsidR="00311A7C" w:rsidRPr="00555748" w:rsidRDefault="00311A7C" w:rsidP="00311A7C">
      <w:pPr>
        <w:spacing w:after="0" w:line="240" w:lineRule="auto"/>
        <w:rPr>
          <w:rFonts w:ascii="Times New Roman" w:hAnsi="Times New Roman" w:cs="Times New Roman"/>
        </w:rPr>
      </w:pPr>
    </w:p>
    <w:p w14:paraId="1BCD3875" w14:textId="77777777" w:rsidR="00311A7C" w:rsidRPr="00555748" w:rsidRDefault="00311A7C" w:rsidP="00311A7C">
      <w:pPr>
        <w:pStyle w:val="LonFinNum2"/>
        <w:rPr>
          <w:rFonts w:cs="Times New Roman"/>
          <w:sz w:val="22"/>
        </w:rPr>
      </w:pPr>
      <w:r w:rsidRPr="00555748">
        <w:rPr>
          <w:rFonts w:cs="Times New Roman"/>
          <w:sz w:val="22"/>
        </w:rPr>
        <w:t>Formats</w:t>
      </w:r>
    </w:p>
    <w:p w14:paraId="2AFB8FC9" w14:textId="77777777" w:rsidR="00311A7C" w:rsidRPr="00555748" w:rsidRDefault="00311A7C" w:rsidP="00311A7C">
      <w:pPr>
        <w:spacing w:after="0" w:line="240" w:lineRule="auto"/>
        <w:rPr>
          <w:rFonts w:ascii="Times New Roman" w:hAnsi="Times New Roman" w:cs="Times New Roman"/>
          <w:u w:val="single"/>
        </w:rPr>
      </w:pPr>
      <w:r w:rsidRPr="00555748">
        <w:rPr>
          <w:rFonts w:ascii="Times New Roman" w:hAnsi="Times New Roman" w:cs="Times New Roman"/>
          <w:u w:val="single"/>
        </w:rPr>
        <w:t>Concept notes</w:t>
      </w:r>
    </w:p>
    <w:p w14:paraId="0FC7DD1A" w14:textId="77777777" w:rsidR="00311A7C" w:rsidRPr="00555748" w:rsidRDefault="00311A7C" w:rsidP="00311A7C">
      <w:pPr>
        <w:spacing w:after="0" w:line="240" w:lineRule="auto"/>
        <w:rPr>
          <w:rFonts w:ascii="Times New Roman" w:hAnsi="Times New Roman" w:cs="Times New Roman"/>
        </w:rPr>
      </w:pPr>
    </w:p>
    <w:p w14:paraId="0179E213" w14:textId="77777777" w:rsidR="00311A7C" w:rsidRPr="00555748" w:rsidRDefault="00311A7C" w:rsidP="00311A7C">
      <w:pPr>
        <w:pStyle w:val="LonFinNum3"/>
        <w:numPr>
          <w:ilvl w:val="0"/>
          <w:numId w:val="0"/>
        </w:numPr>
        <w:spacing w:after="0"/>
        <w:rPr>
          <w:rFonts w:cs="Times New Roman"/>
          <w:color w:val="FF0000"/>
          <w:sz w:val="22"/>
        </w:rPr>
      </w:pPr>
      <w:r w:rsidRPr="00555748">
        <w:rPr>
          <w:rFonts w:cs="Times New Roman"/>
          <w:sz w:val="22"/>
        </w:rPr>
        <w:t xml:space="preserve">All proposers, for any size of grant, must first submit a concept note that provides key information on the proposer, a brief description of the activities proposed for financing and the objectives they address, a summary of the execution approach and a cost estimate. Proposers for large projects will also be encouraged to provide indicative co-financing information with the expectation that co-financing will be at a ratio of 1:1 with </w:t>
      </w:r>
      <w:proofErr w:type="spellStart"/>
      <w:r w:rsidRPr="00555748">
        <w:rPr>
          <w:rFonts w:cs="Times New Roman"/>
          <w:sz w:val="22"/>
        </w:rPr>
        <w:t>SeyCCAT</w:t>
      </w:r>
      <w:proofErr w:type="spellEnd"/>
      <w:r w:rsidRPr="00555748">
        <w:rPr>
          <w:rFonts w:cs="Times New Roman"/>
          <w:sz w:val="22"/>
        </w:rPr>
        <w:t xml:space="preserve"> financing; small projects are encouraged to identify at least some co-financing which may be in-kind. </w:t>
      </w:r>
    </w:p>
    <w:p w14:paraId="41352F53" w14:textId="77777777" w:rsidR="00311A7C" w:rsidRPr="00555748" w:rsidRDefault="00311A7C" w:rsidP="00311A7C">
      <w:pPr>
        <w:spacing w:after="0" w:line="240" w:lineRule="auto"/>
        <w:rPr>
          <w:rFonts w:ascii="Times New Roman" w:hAnsi="Times New Roman" w:cs="Times New Roman"/>
          <w:u w:val="single"/>
        </w:rPr>
      </w:pPr>
    </w:p>
    <w:p w14:paraId="30655294" w14:textId="77777777" w:rsidR="00311A7C" w:rsidRPr="00555748" w:rsidRDefault="00311A7C" w:rsidP="00311A7C">
      <w:pPr>
        <w:spacing w:after="0" w:line="240" w:lineRule="auto"/>
        <w:rPr>
          <w:rFonts w:ascii="Times New Roman" w:hAnsi="Times New Roman" w:cs="Times New Roman"/>
          <w:u w:val="single"/>
        </w:rPr>
      </w:pPr>
      <w:r w:rsidRPr="00555748">
        <w:rPr>
          <w:rFonts w:ascii="Times New Roman" w:hAnsi="Times New Roman" w:cs="Times New Roman"/>
          <w:u w:val="single"/>
        </w:rPr>
        <w:t>Full proposals</w:t>
      </w:r>
    </w:p>
    <w:p w14:paraId="3A1DBFEC" w14:textId="77777777" w:rsidR="00311A7C" w:rsidRPr="00555748" w:rsidRDefault="00311A7C" w:rsidP="00311A7C">
      <w:pPr>
        <w:spacing w:after="0" w:line="240" w:lineRule="auto"/>
        <w:rPr>
          <w:rFonts w:ascii="Times New Roman" w:hAnsi="Times New Roman" w:cs="Times New Roman"/>
        </w:rPr>
      </w:pPr>
    </w:p>
    <w:p w14:paraId="22589781" w14:textId="77777777" w:rsidR="00311A7C" w:rsidRPr="00555748" w:rsidRDefault="00311A7C" w:rsidP="00311A7C">
      <w:pPr>
        <w:pStyle w:val="LonFinNum3"/>
        <w:numPr>
          <w:ilvl w:val="0"/>
          <w:numId w:val="0"/>
        </w:numPr>
        <w:spacing w:after="0"/>
        <w:rPr>
          <w:rFonts w:cs="Times New Roman"/>
          <w:sz w:val="22"/>
        </w:rPr>
      </w:pPr>
      <w:r w:rsidRPr="00555748">
        <w:rPr>
          <w:rFonts w:cs="Times New Roman"/>
          <w:sz w:val="22"/>
        </w:rPr>
        <w:t xml:space="preserve">Full proposals will be requested to be prepared for all short-listed proposals in the large grant category.  The Grants Committee may request changes to the original concept, without by so doing changing the general nature or objective of the proposal. </w:t>
      </w:r>
    </w:p>
    <w:p w14:paraId="3BB8F061" w14:textId="77777777" w:rsidR="00311A7C" w:rsidRPr="00555748" w:rsidRDefault="00311A7C" w:rsidP="00311A7C">
      <w:pPr>
        <w:pStyle w:val="LonFinNum3"/>
        <w:numPr>
          <w:ilvl w:val="0"/>
          <w:numId w:val="0"/>
        </w:numPr>
        <w:spacing w:after="0"/>
        <w:rPr>
          <w:rFonts w:cs="Times New Roman"/>
          <w:sz w:val="22"/>
        </w:rPr>
      </w:pPr>
    </w:p>
    <w:p w14:paraId="40EA7BC6"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The Grants Committee may suggest a partner to assist the proposer in writing the full grant proposal, and may request the SeyCCAT Secretariat, at the discretion of the Board of Directors, to provide the proposer a small proposal preparation grant, not to exceed SCR 20,000,</w:t>
      </w:r>
      <w:r w:rsidRPr="00555748">
        <w:rPr>
          <w:rStyle w:val="FootnoteReference"/>
          <w:rFonts w:ascii="Times New Roman" w:hAnsi="Times New Roman" w:cs="Times New Roman"/>
        </w:rPr>
        <w:footnoteReference w:id="4"/>
      </w:r>
      <w:r w:rsidRPr="00555748">
        <w:rPr>
          <w:rFonts w:ascii="Times New Roman" w:hAnsi="Times New Roman" w:cs="Times New Roman"/>
        </w:rPr>
        <w:t xml:space="preserve"> the cost of which will be in addition to the total project cost proposed.</w:t>
      </w:r>
      <w:r w:rsidRPr="00555748" w:rsidDel="00CD4D5C">
        <w:rPr>
          <w:rFonts w:ascii="Times New Roman" w:hAnsi="Times New Roman" w:cs="Times New Roman"/>
        </w:rPr>
        <w:t xml:space="preserve"> </w:t>
      </w:r>
    </w:p>
    <w:p w14:paraId="7E9B4028" w14:textId="77777777" w:rsidR="00311A7C" w:rsidRPr="00555748" w:rsidRDefault="00311A7C" w:rsidP="00311A7C">
      <w:pPr>
        <w:pStyle w:val="LonFinNum3"/>
        <w:numPr>
          <w:ilvl w:val="0"/>
          <w:numId w:val="0"/>
        </w:numPr>
        <w:spacing w:after="0"/>
        <w:rPr>
          <w:rFonts w:cs="Times New Roman"/>
          <w:sz w:val="22"/>
        </w:rPr>
      </w:pPr>
    </w:p>
    <w:p w14:paraId="05704C16" w14:textId="77777777" w:rsidR="00311A7C" w:rsidRPr="00555748" w:rsidRDefault="00311A7C" w:rsidP="00311A7C">
      <w:pPr>
        <w:spacing w:after="0" w:line="240" w:lineRule="auto"/>
        <w:rPr>
          <w:rFonts w:ascii="Times New Roman" w:hAnsi="Times New Roman" w:cs="Times New Roman"/>
        </w:rPr>
      </w:pPr>
    </w:p>
    <w:p w14:paraId="40238A03" w14:textId="77777777" w:rsidR="00311A7C" w:rsidRPr="00555748" w:rsidRDefault="00311A7C" w:rsidP="00311A7C">
      <w:pPr>
        <w:pStyle w:val="LonFinNum2"/>
        <w:spacing w:after="0"/>
        <w:rPr>
          <w:rFonts w:cs="Times New Roman"/>
          <w:sz w:val="22"/>
        </w:rPr>
      </w:pPr>
      <w:r w:rsidRPr="00555748">
        <w:rPr>
          <w:rFonts w:cs="Times New Roman"/>
          <w:sz w:val="22"/>
        </w:rPr>
        <w:t>Evaluation of concepts and full proposals</w:t>
      </w:r>
    </w:p>
    <w:p w14:paraId="2E725A66" w14:textId="77777777" w:rsidR="00311A7C" w:rsidRPr="00555748" w:rsidRDefault="00311A7C" w:rsidP="00311A7C">
      <w:pPr>
        <w:spacing w:after="0" w:line="240" w:lineRule="auto"/>
        <w:rPr>
          <w:rFonts w:ascii="Times New Roman" w:hAnsi="Times New Roman" w:cs="Times New Roman"/>
        </w:rPr>
      </w:pPr>
    </w:p>
    <w:p w14:paraId="7402D591" w14:textId="77777777" w:rsidR="00311A7C" w:rsidRPr="00555748" w:rsidRDefault="00311A7C" w:rsidP="00311A7C">
      <w:pPr>
        <w:spacing w:after="0" w:line="240" w:lineRule="auto"/>
        <w:rPr>
          <w:rFonts w:ascii="Times New Roman" w:hAnsi="Times New Roman" w:cs="Times New Roman"/>
          <w:u w:val="single"/>
        </w:rPr>
      </w:pPr>
      <w:r w:rsidRPr="00555748">
        <w:rPr>
          <w:rFonts w:ascii="Times New Roman" w:hAnsi="Times New Roman" w:cs="Times New Roman"/>
          <w:u w:val="single"/>
        </w:rPr>
        <w:t>Administrative compliance</w:t>
      </w:r>
    </w:p>
    <w:p w14:paraId="2BC805B3" w14:textId="77777777" w:rsidR="00311A7C" w:rsidRPr="00555748" w:rsidRDefault="00311A7C" w:rsidP="00311A7C">
      <w:pPr>
        <w:spacing w:after="0" w:line="240" w:lineRule="auto"/>
        <w:rPr>
          <w:rFonts w:ascii="Times New Roman" w:hAnsi="Times New Roman" w:cs="Times New Roman"/>
          <w:b/>
        </w:rPr>
      </w:pPr>
    </w:p>
    <w:p w14:paraId="338F7EC4" w14:textId="77777777" w:rsidR="00311A7C" w:rsidRPr="00555748" w:rsidRDefault="00311A7C" w:rsidP="00311A7C">
      <w:pPr>
        <w:spacing w:after="0" w:line="240" w:lineRule="auto"/>
        <w:jc w:val="both"/>
        <w:rPr>
          <w:rFonts w:ascii="Times New Roman" w:hAnsi="Times New Roman" w:cs="Times New Roman"/>
        </w:rPr>
      </w:pPr>
      <w:r w:rsidRPr="00555748">
        <w:rPr>
          <w:rFonts w:ascii="Times New Roman" w:hAnsi="Times New Roman" w:cs="Times New Roman"/>
        </w:rPr>
        <w:t>Concepts and Full Proposals will be received by the SeyCCAT Secretariat.  All proposals received will be required to pass the administrative compliance stage before being forwarded to the Grants Committee.  For projects that relate to “Blue Bond” proceeds, the Secretariat will work with the PIU to screen applications for environmental and social issues and risks.  The Secretariat will check that submissions are administratively compliant by applying the following procedures:</w:t>
      </w:r>
    </w:p>
    <w:p w14:paraId="22FEFDC5" w14:textId="77777777" w:rsidR="00311A7C" w:rsidRPr="00555748" w:rsidRDefault="00311A7C" w:rsidP="00311A7C">
      <w:pPr>
        <w:spacing w:after="0" w:line="240" w:lineRule="auto"/>
        <w:rPr>
          <w:rFonts w:ascii="Times New Roman" w:hAnsi="Times New Roman" w:cs="Times New Roman"/>
        </w:rPr>
      </w:pPr>
    </w:p>
    <w:p w14:paraId="2B5A3CDE"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In the case of initial concepts: </w:t>
      </w:r>
    </w:p>
    <w:p w14:paraId="3FDDE35F" w14:textId="77777777" w:rsidR="00311A7C" w:rsidRPr="00555748" w:rsidRDefault="00311A7C" w:rsidP="00311A7C">
      <w:pPr>
        <w:spacing w:after="0" w:line="240" w:lineRule="auto"/>
        <w:rPr>
          <w:rFonts w:ascii="Times New Roman" w:hAnsi="Times New Roman" w:cs="Times New Roman"/>
        </w:rPr>
      </w:pPr>
    </w:p>
    <w:p w14:paraId="3E687B5E" w14:textId="77777777" w:rsidR="00311A7C" w:rsidRPr="00555748" w:rsidRDefault="00311A7C" w:rsidP="00311A7C">
      <w:pPr>
        <w:pStyle w:val="ListParagraph"/>
        <w:numPr>
          <w:ilvl w:val="0"/>
          <w:numId w:val="5"/>
        </w:numPr>
        <w:rPr>
          <w:sz w:val="22"/>
          <w:szCs w:val="22"/>
        </w:rPr>
      </w:pPr>
      <w:r w:rsidRPr="00555748">
        <w:rPr>
          <w:sz w:val="22"/>
          <w:szCs w:val="22"/>
        </w:rPr>
        <w:lastRenderedPageBreak/>
        <w:t>Ensure that the subject of the proposal is compliant to the priorities for funding</w:t>
      </w:r>
    </w:p>
    <w:p w14:paraId="4951A668" w14:textId="77777777" w:rsidR="00311A7C" w:rsidRPr="00555748" w:rsidRDefault="00311A7C" w:rsidP="00311A7C">
      <w:pPr>
        <w:pStyle w:val="ListParagraph"/>
        <w:numPr>
          <w:ilvl w:val="0"/>
          <w:numId w:val="5"/>
        </w:numPr>
        <w:rPr>
          <w:sz w:val="22"/>
          <w:szCs w:val="22"/>
        </w:rPr>
      </w:pPr>
      <w:r w:rsidRPr="00555748">
        <w:rPr>
          <w:sz w:val="22"/>
          <w:szCs w:val="22"/>
        </w:rPr>
        <w:t xml:space="preserve">Verify that the proposer is eligible </w:t>
      </w:r>
    </w:p>
    <w:p w14:paraId="5C69B4C7" w14:textId="77777777" w:rsidR="00311A7C" w:rsidRPr="00555748" w:rsidRDefault="00311A7C" w:rsidP="00311A7C">
      <w:pPr>
        <w:pStyle w:val="ListParagraph"/>
        <w:numPr>
          <w:ilvl w:val="0"/>
          <w:numId w:val="5"/>
        </w:numPr>
        <w:rPr>
          <w:sz w:val="22"/>
          <w:szCs w:val="22"/>
        </w:rPr>
      </w:pPr>
      <w:r w:rsidRPr="00555748">
        <w:rPr>
          <w:sz w:val="22"/>
          <w:szCs w:val="22"/>
        </w:rPr>
        <w:t>Verify that the proposal has been submitted in complete form before the imposed deadline for receiving grants</w:t>
      </w:r>
    </w:p>
    <w:p w14:paraId="5E491DB1" w14:textId="77777777" w:rsidR="00311A7C" w:rsidRPr="00555748" w:rsidRDefault="00311A7C" w:rsidP="00311A7C">
      <w:pPr>
        <w:pStyle w:val="ListParagraph"/>
        <w:numPr>
          <w:ilvl w:val="0"/>
          <w:numId w:val="5"/>
        </w:numPr>
        <w:rPr>
          <w:sz w:val="22"/>
          <w:szCs w:val="22"/>
        </w:rPr>
      </w:pPr>
      <w:r w:rsidRPr="00555748">
        <w:rPr>
          <w:sz w:val="22"/>
          <w:szCs w:val="22"/>
        </w:rPr>
        <w:t>Check the budget is compliant with the different categories</w:t>
      </w:r>
    </w:p>
    <w:p w14:paraId="3605029E" w14:textId="77777777" w:rsidR="00311A7C" w:rsidRPr="00555748" w:rsidRDefault="00311A7C" w:rsidP="00311A7C">
      <w:pPr>
        <w:pStyle w:val="ListParagraph"/>
        <w:numPr>
          <w:ilvl w:val="0"/>
          <w:numId w:val="5"/>
        </w:numPr>
        <w:rPr>
          <w:sz w:val="22"/>
          <w:szCs w:val="22"/>
        </w:rPr>
      </w:pPr>
      <w:r w:rsidRPr="00555748">
        <w:rPr>
          <w:sz w:val="22"/>
          <w:szCs w:val="22"/>
        </w:rPr>
        <w:t>For “Blue Bond” funded projects, verify that no activities to be funded are on the Exclusion List</w:t>
      </w:r>
    </w:p>
    <w:p w14:paraId="79422FC7" w14:textId="77777777" w:rsidR="00311A7C" w:rsidRPr="00555748" w:rsidRDefault="00311A7C" w:rsidP="00311A7C">
      <w:pPr>
        <w:spacing w:after="0" w:line="240" w:lineRule="auto"/>
        <w:rPr>
          <w:rFonts w:ascii="Times New Roman" w:hAnsi="Times New Roman" w:cs="Times New Roman"/>
        </w:rPr>
      </w:pPr>
    </w:p>
    <w:p w14:paraId="7B2FD0F6"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For both concepts and full proposals:</w:t>
      </w:r>
    </w:p>
    <w:p w14:paraId="74706E51" w14:textId="77777777" w:rsidR="00311A7C" w:rsidRPr="00555748" w:rsidRDefault="00311A7C" w:rsidP="00311A7C">
      <w:pPr>
        <w:spacing w:after="0" w:line="240" w:lineRule="auto"/>
        <w:rPr>
          <w:rFonts w:ascii="Times New Roman" w:hAnsi="Times New Roman" w:cs="Times New Roman"/>
        </w:rPr>
      </w:pPr>
    </w:p>
    <w:p w14:paraId="18450A7F" w14:textId="77777777" w:rsidR="00311A7C" w:rsidRPr="00555748" w:rsidRDefault="00311A7C" w:rsidP="00311A7C">
      <w:pPr>
        <w:pStyle w:val="ListParagraph"/>
        <w:numPr>
          <w:ilvl w:val="0"/>
          <w:numId w:val="6"/>
        </w:numPr>
        <w:rPr>
          <w:sz w:val="22"/>
          <w:szCs w:val="22"/>
        </w:rPr>
      </w:pPr>
      <w:r w:rsidRPr="00555748">
        <w:rPr>
          <w:sz w:val="22"/>
          <w:szCs w:val="22"/>
        </w:rPr>
        <w:t>Ensure that all required documentation has been received (if papers are missing the Secretariat will contact the proposer and request the proposal be resubmitted)</w:t>
      </w:r>
    </w:p>
    <w:p w14:paraId="2BB0615C" w14:textId="77777777" w:rsidR="00311A7C" w:rsidRPr="00555748" w:rsidRDefault="00311A7C" w:rsidP="00311A7C">
      <w:pPr>
        <w:rPr>
          <w:rFonts w:ascii="Times New Roman" w:hAnsi="Times New Roman" w:cs="Times New Roman"/>
        </w:rPr>
      </w:pPr>
    </w:p>
    <w:p w14:paraId="2893DB3E"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Referring to the above, the Secretariat will complete the cover sheet to the Evaluation Form prior to submitting the form and the concept or full proposal to the Grants Committee.  (Annex 3)</w:t>
      </w:r>
    </w:p>
    <w:p w14:paraId="4B4EA4AD" w14:textId="77777777" w:rsidR="00311A7C" w:rsidRPr="00555748" w:rsidRDefault="00311A7C" w:rsidP="00311A7C">
      <w:pPr>
        <w:spacing w:after="0" w:line="240" w:lineRule="auto"/>
        <w:rPr>
          <w:rFonts w:ascii="Times New Roman" w:hAnsi="Times New Roman" w:cs="Times New Roman"/>
        </w:rPr>
      </w:pPr>
    </w:p>
    <w:p w14:paraId="231061CF" w14:textId="77777777" w:rsidR="00311A7C" w:rsidRPr="00555748" w:rsidRDefault="00311A7C" w:rsidP="00311A7C">
      <w:pPr>
        <w:spacing w:after="0" w:line="240" w:lineRule="auto"/>
        <w:rPr>
          <w:rFonts w:ascii="Times New Roman" w:hAnsi="Times New Roman" w:cs="Times New Roman"/>
          <w:u w:val="single"/>
        </w:rPr>
      </w:pPr>
      <w:r w:rsidRPr="00555748">
        <w:rPr>
          <w:rFonts w:ascii="Times New Roman" w:hAnsi="Times New Roman" w:cs="Times New Roman"/>
          <w:u w:val="single"/>
        </w:rPr>
        <w:t>Technical evaluation</w:t>
      </w:r>
    </w:p>
    <w:p w14:paraId="4684F753" w14:textId="77777777" w:rsidR="00311A7C" w:rsidRPr="00555748" w:rsidRDefault="00311A7C" w:rsidP="00311A7C">
      <w:pPr>
        <w:spacing w:after="0" w:line="240" w:lineRule="auto"/>
        <w:rPr>
          <w:rFonts w:ascii="Times New Roman" w:hAnsi="Times New Roman" w:cs="Times New Roman"/>
        </w:rPr>
      </w:pPr>
    </w:p>
    <w:p w14:paraId="7610FCAC"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The Secretariat will be responsible for circulating a dossier containing all concept notes and full proposals to be evaluated, with attached administrative compliance sheets, to each member of the Grants Committee at least 20 working days prior to the date of the scheduled evaluation meeting.</w:t>
      </w:r>
    </w:p>
    <w:p w14:paraId="04BA444E" w14:textId="77777777" w:rsidR="00311A7C" w:rsidRPr="00555748" w:rsidRDefault="00311A7C" w:rsidP="00311A7C">
      <w:pPr>
        <w:spacing w:after="0" w:line="240" w:lineRule="auto"/>
        <w:rPr>
          <w:rFonts w:ascii="Times New Roman" w:hAnsi="Times New Roman" w:cs="Times New Roman"/>
        </w:rPr>
      </w:pPr>
    </w:p>
    <w:p w14:paraId="78DB1483"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The individual members of the Grants Committee will complete their technical assessments and scoring </w:t>
      </w:r>
      <w:r w:rsidRPr="00555748">
        <w:rPr>
          <w:rFonts w:ascii="Times New Roman" w:hAnsi="Times New Roman" w:cs="Times New Roman"/>
          <w:u w:val="single"/>
        </w:rPr>
        <w:t>prior to the evaluation meeting</w:t>
      </w:r>
      <w:r w:rsidRPr="00555748">
        <w:rPr>
          <w:rFonts w:ascii="Times New Roman" w:hAnsi="Times New Roman" w:cs="Times New Roman"/>
        </w:rPr>
        <w:t xml:space="preserve">.  </w:t>
      </w:r>
    </w:p>
    <w:p w14:paraId="07AEDDEE" w14:textId="77777777" w:rsidR="00311A7C" w:rsidRPr="00555748" w:rsidRDefault="00311A7C" w:rsidP="00311A7C">
      <w:pPr>
        <w:spacing w:after="0" w:line="240" w:lineRule="auto"/>
        <w:rPr>
          <w:rFonts w:ascii="Times New Roman" w:hAnsi="Times New Roman" w:cs="Times New Roman"/>
        </w:rPr>
      </w:pPr>
    </w:p>
    <w:p w14:paraId="5A849C25"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Technical assessment of concepts and full proposals will involve the allocation of scores for elements of the submitted documentation.  The evaluation of the concept note focuses on whether the proposal addresses priority issues and its cost-effectiveness – in the case of small-medium projects this is sufficient to make a recommendation for a grant (or not).  The evaluation of full proposals looks more closely at the project design, implementation and budgeting.</w:t>
      </w:r>
    </w:p>
    <w:p w14:paraId="2C67297C" w14:textId="77777777" w:rsidR="00311A7C" w:rsidRPr="00555748" w:rsidRDefault="00311A7C" w:rsidP="00311A7C">
      <w:pPr>
        <w:spacing w:after="0" w:line="240" w:lineRule="auto"/>
        <w:rPr>
          <w:rFonts w:ascii="Times New Roman" w:hAnsi="Times New Roman" w:cs="Times New Roman"/>
        </w:rPr>
      </w:pPr>
    </w:p>
    <w:p w14:paraId="0CAF3F0F"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In broad terms, all proposals will be expected to:</w:t>
      </w:r>
    </w:p>
    <w:p w14:paraId="3A12E117" w14:textId="77777777" w:rsidR="00311A7C" w:rsidRPr="00555748" w:rsidRDefault="00311A7C" w:rsidP="00311A7C">
      <w:pPr>
        <w:spacing w:after="0" w:line="240" w:lineRule="auto"/>
        <w:rPr>
          <w:rFonts w:ascii="Times New Roman" w:hAnsi="Times New Roman" w:cs="Times New Roman"/>
        </w:rPr>
      </w:pPr>
    </w:p>
    <w:p w14:paraId="01520381" w14:textId="22028F8B" w:rsidR="00311A7C" w:rsidRPr="00555748" w:rsidRDefault="00311A7C" w:rsidP="00311A7C">
      <w:pPr>
        <w:pStyle w:val="ListParagraph"/>
        <w:numPr>
          <w:ilvl w:val="0"/>
          <w:numId w:val="7"/>
        </w:numPr>
        <w:rPr>
          <w:sz w:val="22"/>
          <w:szCs w:val="22"/>
        </w:rPr>
      </w:pPr>
      <w:r w:rsidRPr="00555748">
        <w:rPr>
          <w:sz w:val="22"/>
          <w:szCs w:val="22"/>
        </w:rPr>
        <w:t xml:space="preserve">Contribute to international and national priorities for conservation and adaptation as outlined in international and national strategic documents such as the Sustainable Development Goals, Seychelles Sustainable Development Strategy, Marine Spatial Plan, Shark National Plan of Action, National Biodiversity Strategy and Action Plan, FAO </w:t>
      </w:r>
      <w:r w:rsidRPr="00555748">
        <w:rPr>
          <w:sz w:val="22"/>
          <w:szCs w:val="22"/>
          <w:lang w:val="en-GB"/>
        </w:rPr>
        <w:t xml:space="preserve">Voluntary Guidelines for Securing Sustainable Small-Scale Fisheries, </w:t>
      </w:r>
      <w:r w:rsidRPr="00555748">
        <w:rPr>
          <w:sz w:val="22"/>
          <w:szCs w:val="22"/>
        </w:rPr>
        <w:t>etc.</w:t>
      </w:r>
    </w:p>
    <w:p w14:paraId="425D1EAA" w14:textId="77777777" w:rsidR="00311A7C" w:rsidRPr="00555748" w:rsidRDefault="00311A7C" w:rsidP="00311A7C">
      <w:pPr>
        <w:pStyle w:val="ListParagraph"/>
        <w:rPr>
          <w:sz w:val="22"/>
          <w:szCs w:val="22"/>
        </w:rPr>
      </w:pPr>
    </w:p>
    <w:p w14:paraId="096E3F72" w14:textId="77777777" w:rsidR="00311A7C" w:rsidRPr="00555748" w:rsidRDefault="00311A7C" w:rsidP="00311A7C">
      <w:pPr>
        <w:pStyle w:val="ListParagraph"/>
        <w:numPr>
          <w:ilvl w:val="0"/>
          <w:numId w:val="7"/>
        </w:numPr>
        <w:rPr>
          <w:sz w:val="22"/>
          <w:szCs w:val="22"/>
        </w:rPr>
      </w:pPr>
      <w:r w:rsidRPr="00555748">
        <w:rPr>
          <w:sz w:val="22"/>
          <w:szCs w:val="22"/>
        </w:rPr>
        <w:t xml:space="preserve">Be new and innovative, or build upon previous projects.  Projects that develop synergies with on-going projects funded by SeyCCAT or other sources are recommended, as long as they </w:t>
      </w:r>
      <w:r w:rsidRPr="00555748">
        <w:rPr>
          <w:sz w:val="22"/>
          <w:szCs w:val="22"/>
          <w:u w:val="single"/>
        </w:rPr>
        <w:t>do not duplicate</w:t>
      </w:r>
      <w:r w:rsidRPr="00555748">
        <w:rPr>
          <w:sz w:val="22"/>
          <w:szCs w:val="22"/>
        </w:rPr>
        <w:t xml:space="preserve"> previous or on-going projects funded by SeyCCAT or other sources.</w:t>
      </w:r>
      <w:r w:rsidRPr="00555748">
        <w:rPr>
          <w:rStyle w:val="FootnoteReference"/>
          <w:sz w:val="22"/>
          <w:szCs w:val="22"/>
        </w:rPr>
        <w:footnoteReference w:id="5"/>
      </w:r>
      <w:r w:rsidRPr="00555748">
        <w:rPr>
          <w:sz w:val="22"/>
          <w:szCs w:val="22"/>
        </w:rPr>
        <w:t xml:space="preserve">  </w:t>
      </w:r>
    </w:p>
    <w:p w14:paraId="6584B5A1" w14:textId="77777777" w:rsidR="00311A7C" w:rsidRPr="00555748" w:rsidRDefault="00311A7C" w:rsidP="00311A7C">
      <w:pPr>
        <w:pStyle w:val="ListParagraph"/>
        <w:rPr>
          <w:sz w:val="22"/>
          <w:szCs w:val="22"/>
        </w:rPr>
      </w:pPr>
    </w:p>
    <w:p w14:paraId="2F38CAB0" w14:textId="77777777" w:rsidR="00311A7C" w:rsidRPr="00555748" w:rsidRDefault="00311A7C" w:rsidP="00311A7C">
      <w:pPr>
        <w:pStyle w:val="ListParagraph"/>
        <w:numPr>
          <w:ilvl w:val="0"/>
          <w:numId w:val="7"/>
        </w:numPr>
        <w:rPr>
          <w:sz w:val="22"/>
          <w:szCs w:val="22"/>
        </w:rPr>
      </w:pPr>
      <w:r w:rsidRPr="00555748">
        <w:rPr>
          <w:sz w:val="22"/>
          <w:szCs w:val="22"/>
        </w:rPr>
        <w:t>Provide clear and demonstrable benefits (economic, environmental and social) proportional to the grant investment (value for money).</w:t>
      </w:r>
    </w:p>
    <w:p w14:paraId="30C49CAD" w14:textId="77777777" w:rsidR="00311A7C" w:rsidRPr="00555748" w:rsidRDefault="00311A7C" w:rsidP="00311A7C">
      <w:pPr>
        <w:pStyle w:val="ListParagraph"/>
        <w:rPr>
          <w:sz w:val="22"/>
          <w:szCs w:val="22"/>
        </w:rPr>
      </w:pPr>
    </w:p>
    <w:p w14:paraId="01BB716B" w14:textId="77777777" w:rsidR="00311A7C" w:rsidRPr="00555748" w:rsidRDefault="00311A7C" w:rsidP="00311A7C">
      <w:pPr>
        <w:pStyle w:val="ListParagraph"/>
        <w:numPr>
          <w:ilvl w:val="0"/>
          <w:numId w:val="7"/>
        </w:numPr>
        <w:rPr>
          <w:sz w:val="22"/>
          <w:szCs w:val="22"/>
        </w:rPr>
      </w:pPr>
      <w:r w:rsidRPr="00555748">
        <w:rPr>
          <w:sz w:val="22"/>
          <w:szCs w:val="22"/>
        </w:rPr>
        <w:t>Be observant of and compliant with environmental and social safeguards as detailed in the project Safeguards documents (EMSF and PF), including as set out in the SeyCCAT Operations Manual and this Blue Grants Committee Procedures Manual.</w:t>
      </w:r>
    </w:p>
    <w:p w14:paraId="0EFABDD0" w14:textId="77777777" w:rsidR="00311A7C" w:rsidRPr="00555748" w:rsidRDefault="00311A7C" w:rsidP="00311A7C">
      <w:pPr>
        <w:spacing w:after="0" w:line="240" w:lineRule="auto"/>
        <w:rPr>
          <w:rFonts w:ascii="Times New Roman" w:hAnsi="Times New Roman" w:cs="Times New Roman"/>
        </w:rPr>
      </w:pPr>
    </w:p>
    <w:p w14:paraId="445080EC"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The evaluation meeting will operate as follows:</w:t>
      </w:r>
    </w:p>
    <w:p w14:paraId="5F6EBC98" w14:textId="77777777" w:rsidR="00311A7C" w:rsidRPr="00555748" w:rsidRDefault="00311A7C" w:rsidP="00311A7C">
      <w:pPr>
        <w:spacing w:after="0" w:line="240" w:lineRule="auto"/>
        <w:rPr>
          <w:rFonts w:ascii="Times New Roman" w:hAnsi="Times New Roman" w:cs="Times New Roman"/>
        </w:rPr>
      </w:pPr>
    </w:p>
    <w:p w14:paraId="3645EB69" w14:textId="77777777" w:rsidR="00311A7C" w:rsidRPr="00555748" w:rsidRDefault="00311A7C" w:rsidP="00311A7C">
      <w:pPr>
        <w:pStyle w:val="ListParagraph"/>
        <w:numPr>
          <w:ilvl w:val="0"/>
          <w:numId w:val="8"/>
        </w:numPr>
        <w:rPr>
          <w:sz w:val="22"/>
          <w:szCs w:val="22"/>
        </w:rPr>
      </w:pPr>
      <w:r w:rsidRPr="00555748">
        <w:rPr>
          <w:sz w:val="22"/>
          <w:szCs w:val="22"/>
        </w:rPr>
        <w:t>For each individual proposal:</w:t>
      </w:r>
    </w:p>
    <w:p w14:paraId="3364ECF8" w14:textId="77777777" w:rsidR="00311A7C" w:rsidRPr="00555748" w:rsidRDefault="00311A7C" w:rsidP="00311A7C">
      <w:pPr>
        <w:pStyle w:val="ListParagraph"/>
        <w:numPr>
          <w:ilvl w:val="0"/>
          <w:numId w:val="9"/>
        </w:numPr>
        <w:rPr>
          <w:sz w:val="22"/>
          <w:szCs w:val="22"/>
        </w:rPr>
      </w:pPr>
      <w:r w:rsidRPr="00555748">
        <w:rPr>
          <w:sz w:val="22"/>
          <w:szCs w:val="22"/>
        </w:rPr>
        <w:t>Submission by members of their individual scores 5 working days prior to the meeting and compilation into a matrix by the SEYCCAT secretariat before the meeting.</w:t>
      </w:r>
    </w:p>
    <w:p w14:paraId="41E3A70F" w14:textId="77777777" w:rsidR="00311A7C" w:rsidRPr="00555748" w:rsidRDefault="00311A7C" w:rsidP="00311A7C">
      <w:pPr>
        <w:pStyle w:val="ListParagraph"/>
        <w:numPr>
          <w:ilvl w:val="0"/>
          <w:numId w:val="9"/>
        </w:numPr>
        <w:rPr>
          <w:sz w:val="22"/>
          <w:szCs w:val="22"/>
        </w:rPr>
      </w:pPr>
      <w:r w:rsidRPr="00555748">
        <w:rPr>
          <w:sz w:val="22"/>
          <w:szCs w:val="22"/>
        </w:rPr>
        <w:t>Calculation of average score by the SEYCCAT secretariat.  Proposals scoring below 32.5 marks (concept stage) or 27.5 marks (stage II/full proposal) are automatically then rejected.</w:t>
      </w:r>
    </w:p>
    <w:p w14:paraId="558CB06E" w14:textId="77777777" w:rsidR="00311A7C" w:rsidRPr="00555748" w:rsidRDefault="00311A7C" w:rsidP="00311A7C">
      <w:pPr>
        <w:spacing w:after="0" w:line="240" w:lineRule="auto"/>
        <w:ind w:firstLine="720"/>
        <w:rPr>
          <w:rFonts w:ascii="Times New Roman" w:hAnsi="Times New Roman" w:cs="Times New Roman"/>
        </w:rPr>
      </w:pPr>
    </w:p>
    <w:p w14:paraId="11595ED4" w14:textId="77777777" w:rsidR="00311A7C" w:rsidRPr="00555748" w:rsidRDefault="00311A7C" w:rsidP="00311A7C">
      <w:pPr>
        <w:pStyle w:val="ListParagraph"/>
        <w:numPr>
          <w:ilvl w:val="0"/>
          <w:numId w:val="8"/>
        </w:numPr>
        <w:rPr>
          <w:sz w:val="22"/>
          <w:szCs w:val="22"/>
        </w:rPr>
      </w:pPr>
      <w:r w:rsidRPr="00555748">
        <w:rPr>
          <w:sz w:val="22"/>
          <w:szCs w:val="22"/>
        </w:rPr>
        <w:t>When all proposals have been scored:</w:t>
      </w:r>
    </w:p>
    <w:p w14:paraId="2C97AFF3" w14:textId="77777777" w:rsidR="00311A7C" w:rsidRPr="00555748" w:rsidRDefault="00311A7C" w:rsidP="00311A7C">
      <w:pPr>
        <w:pStyle w:val="ListParagraph"/>
        <w:numPr>
          <w:ilvl w:val="0"/>
          <w:numId w:val="10"/>
        </w:numPr>
        <w:rPr>
          <w:sz w:val="22"/>
          <w:szCs w:val="22"/>
        </w:rPr>
      </w:pPr>
      <w:r w:rsidRPr="00555748">
        <w:rPr>
          <w:sz w:val="22"/>
          <w:szCs w:val="22"/>
        </w:rPr>
        <w:t>Ranking of concepts and full proposals (separately)</w:t>
      </w:r>
    </w:p>
    <w:p w14:paraId="5245DB50" w14:textId="77777777" w:rsidR="00311A7C" w:rsidRPr="00555748" w:rsidRDefault="00311A7C" w:rsidP="00311A7C">
      <w:pPr>
        <w:pStyle w:val="ListParagraph"/>
        <w:numPr>
          <w:ilvl w:val="0"/>
          <w:numId w:val="10"/>
        </w:numPr>
        <w:rPr>
          <w:sz w:val="22"/>
          <w:szCs w:val="22"/>
        </w:rPr>
      </w:pPr>
      <w:r w:rsidRPr="00555748">
        <w:rPr>
          <w:sz w:val="22"/>
          <w:szCs w:val="22"/>
        </w:rPr>
        <w:t xml:space="preserve">Discussion of grants to be awarded.  In the case of more proposals being approved than funds are available, the Grants Committee may decide to reject additional grants, or to delay funding until more funds are available, or until conditions are complied with. </w:t>
      </w:r>
    </w:p>
    <w:p w14:paraId="5CFB6454" w14:textId="77777777" w:rsidR="00311A7C" w:rsidRPr="00555748" w:rsidRDefault="00311A7C" w:rsidP="00311A7C">
      <w:pPr>
        <w:pStyle w:val="ListParagraph"/>
        <w:numPr>
          <w:ilvl w:val="0"/>
          <w:numId w:val="10"/>
        </w:numPr>
        <w:rPr>
          <w:sz w:val="22"/>
          <w:szCs w:val="22"/>
        </w:rPr>
      </w:pPr>
      <w:r w:rsidRPr="00555748">
        <w:rPr>
          <w:sz w:val="22"/>
          <w:szCs w:val="22"/>
        </w:rPr>
        <w:t>Formulation of recommendations to the Board of Directors</w:t>
      </w:r>
    </w:p>
    <w:p w14:paraId="3344C34F" w14:textId="77777777" w:rsidR="00311A7C" w:rsidRPr="00555748" w:rsidRDefault="00311A7C" w:rsidP="00311A7C">
      <w:pPr>
        <w:rPr>
          <w:rFonts w:ascii="Times New Roman" w:hAnsi="Times New Roman" w:cs="Times New Roman"/>
        </w:rPr>
      </w:pPr>
    </w:p>
    <w:p w14:paraId="70056A8A"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The assessment forms, including scoring to be used, are included as Annex 3 (concepts) and Annex 4 (full proposals).  </w:t>
      </w:r>
    </w:p>
    <w:p w14:paraId="1AD51CDB" w14:textId="77777777" w:rsidR="00311A7C" w:rsidRPr="00555748" w:rsidRDefault="00311A7C" w:rsidP="00311A7C">
      <w:pPr>
        <w:spacing w:after="0" w:line="240" w:lineRule="auto"/>
        <w:rPr>
          <w:rFonts w:ascii="Times New Roman" w:hAnsi="Times New Roman" w:cs="Times New Roman"/>
        </w:rPr>
      </w:pPr>
    </w:p>
    <w:p w14:paraId="7CC0C69C"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The Board will approve or disapprove the recommendations of the Blue Grants Committee. In the instances of disapproval of the recommendations, the Board of Directors will provide general feedback on why they disapprove. </w:t>
      </w:r>
    </w:p>
    <w:p w14:paraId="0A9052B3" w14:textId="77777777" w:rsidR="00311A7C" w:rsidRPr="00555748" w:rsidRDefault="00311A7C" w:rsidP="00311A7C">
      <w:pPr>
        <w:spacing w:after="0" w:line="240" w:lineRule="auto"/>
        <w:rPr>
          <w:rFonts w:ascii="Times New Roman" w:hAnsi="Times New Roman" w:cs="Times New Roman"/>
        </w:rPr>
      </w:pPr>
    </w:p>
    <w:p w14:paraId="5DC15299"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In the instances of approval, all applicants must complete the due diligence process and environmental and social management plan, if necessary, before disbursement is possible.</w:t>
      </w:r>
    </w:p>
    <w:p w14:paraId="5C8AB2EA" w14:textId="77777777" w:rsidR="00311A7C" w:rsidRPr="00555748" w:rsidRDefault="00311A7C" w:rsidP="00311A7C">
      <w:pPr>
        <w:spacing w:after="0" w:line="240" w:lineRule="auto"/>
        <w:rPr>
          <w:rFonts w:ascii="Times New Roman" w:hAnsi="Times New Roman" w:cs="Times New Roman"/>
        </w:rPr>
      </w:pPr>
    </w:p>
    <w:p w14:paraId="4FFE9419" w14:textId="77777777" w:rsidR="00311A7C" w:rsidRPr="00555748" w:rsidRDefault="00311A7C" w:rsidP="00311A7C">
      <w:pPr>
        <w:spacing w:after="0" w:line="240" w:lineRule="auto"/>
        <w:rPr>
          <w:rFonts w:ascii="Times New Roman" w:hAnsi="Times New Roman" w:cs="Times New Roman"/>
        </w:rPr>
      </w:pPr>
    </w:p>
    <w:p w14:paraId="74845BCB" w14:textId="77777777" w:rsidR="00311A7C" w:rsidRPr="00555748" w:rsidRDefault="00311A7C" w:rsidP="00311A7C">
      <w:pPr>
        <w:pStyle w:val="LonFinNum1"/>
        <w:rPr>
          <w:rFonts w:cs="Times New Roman"/>
          <w:sz w:val="22"/>
        </w:rPr>
      </w:pPr>
      <w:r w:rsidRPr="00555748">
        <w:rPr>
          <w:rFonts w:cs="Times New Roman"/>
          <w:sz w:val="22"/>
        </w:rPr>
        <w:t>GRANT AWARDS</w:t>
      </w:r>
    </w:p>
    <w:p w14:paraId="14C27D59"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The Grants Committee at the end of each evaluation meeting will make recommendations to the Board of Directors for grants to be awarded.  For each proposal a short text will be provided giving reasons for a) rejection or b) recommendation for a grant award.</w:t>
      </w:r>
    </w:p>
    <w:p w14:paraId="044F89E4" w14:textId="77777777" w:rsidR="00311A7C" w:rsidRPr="00555748" w:rsidRDefault="00311A7C" w:rsidP="00311A7C">
      <w:pPr>
        <w:spacing w:after="0" w:line="240" w:lineRule="auto"/>
        <w:rPr>
          <w:rFonts w:ascii="Times New Roman" w:hAnsi="Times New Roman" w:cs="Times New Roman"/>
        </w:rPr>
      </w:pPr>
    </w:p>
    <w:p w14:paraId="7A699909"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A template for a grant agreement between SeyCCAT and the project implementer is attached (Annex 5). </w:t>
      </w:r>
    </w:p>
    <w:p w14:paraId="4020EABA" w14:textId="77777777" w:rsidR="00311A7C" w:rsidRPr="00555748" w:rsidRDefault="00311A7C" w:rsidP="00311A7C">
      <w:pPr>
        <w:spacing w:after="0" w:line="240" w:lineRule="auto"/>
        <w:rPr>
          <w:rFonts w:ascii="Times New Roman" w:hAnsi="Times New Roman" w:cs="Times New Roman"/>
        </w:rPr>
      </w:pPr>
    </w:p>
    <w:p w14:paraId="49D9B02B" w14:textId="77777777" w:rsidR="00311A7C" w:rsidRPr="00555748" w:rsidRDefault="00311A7C" w:rsidP="00311A7C">
      <w:pPr>
        <w:spacing w:after="0" w:line="240" w:lineRule="auto"/>
        <w:rPr>
          <w:rFonts w:ascii="Times New Roman" w:hAnsi="Times New Roman" w:cs="Times New Roman"/>
        </w:rPr>
      </w:pPr>
      <w:r w:rsidRPr="00555748">
        <w:rPr>
          <w:rFonts w:ascii="Times New Roman" w:hAnsi="Times New Roman" w:cs="Times New Roman"/>
        </w:rPr>
        <w:t xml:space="preserve">SeyCCAT has a </w:t>
      </w:r>
      <w:r w:rsidRPr="00555748">
        <w:rPr>
          <w:rFonts w:ascii="Times New Roman" w:hAnsi="Times New Roman" w:cs="Times New Roman"/>
          <w:lang w:val="en-GB"/>
        </w:rPr>
        <w:t xml:space="preserve">Grant Application Appeal Process </w:t>
      </w:r>
      <w:r w:rsidRPr="00555748">
        <w:rPr>
          <w:rFonts w:ascii="Times New Roman" w:hAnsi="Times New Roman" w:cs="Times New Roman"/>
        </w:rPr>
        <w:t>mechanism in place, details of which are available to applicants via the SeyCCAT website or through the SeyCCAT Secretariat.</w:t>
      </w:r>
    </w:p>
    <w:p w14:paraId="3F485037" w14:textId="77777777" w:rsidR="00311A7C" w:rsidRPr="00555748" w:rsidRDefault="00311A7C" w:rsidP="00311A7C">
      <w:pPr>
        <w:spacing w:after="0" w:line="240" w:lineRule="auto"/>
        <w:rPr>
          <w:rFonts w:ascii="Times New Roman" w:hAnsi="Times New Roman" w:cs="Times New Roman"/>
        </w:rPr>
      </w:pPr>
    </w:p>
    <w:p w14:paraId="543A2BB7" w14:textId="77777777" w:rsidR="00311A7C" w:rsidRPr="00555748" w:rsidRDefault="00311A7C" w:rsidP="00311A7C">
      <w:pPr>
        <w:spacing w:after="0" w:line="240" w:lineRule="auto"/>
        <w:rPr>
          <w:rFonts w:ascii="Times New Roman" w:hAnsi="Times New Roman" w:cs="Times New Roman"/>
        </w:rPr>
      </w:pPr>
    </w:p>
    <w:p w14:paraId="56ABEE3C" w14:textId="77777777" w:rsidR="00311A7C" w:rsidRPr="00555748" w:rsidRDefault="00311A7C" w:rsidP="00311A7C">
      <w:pPr>
        <w:spacing w:after="0" w:line="240" w:lineRule="auto"/>
        <w:rPr>
          <w:rFonts w:ascii="Times New Roman" w:hAnsi="Times New Roman" w:cs="Times New Roman"/>
        </w:rPr>
      </w:pPr>
    </w:p>
    <w:p w14:paraId="1CDF5D13" w14:textId="77777777" w:rsidR="00311A7C" w:rsidRPr="00555748" w:rsidRDefault="00311A7C" w:rsidP="00311A7C">
      <w:pPr>
        <w:pStyle w:val="LonFinNum1"/>
        <w:rPr>
          <w:rFonts w:cs="Times New Roman"/>
          <w:color w:val="auto"/>
          <w:sz w:val="22"/>
        </w:rPr>
      </w:pPr>
      <w:r w:rsidRPr="00555748">
        <w:rPr>
          <w:rFonts w:cs="Times New Roman"/>
          <w:color w:val="auto"/>
          <w:sz w:val="22"/>
        </w:rPr>
        <w:t>SUPERVISION AND MONITORING</w:t>
      </w:r>
    </w:p>
    <w:p w14:paraId="40025D3F" w14:textId="77777777" w:rsidR="00311A7C" w:rsidRDefault="00311A7C" w:rsidP="00311A7C">
      <w:pPr>
        <w:pStyle w:val="LonFinNum2"/>
        <w:numPr>
          <w:ilvl w:val="0"/>
          <w:numId w:val="0"/>
        </w:numPr>
        <w:rPr>
          <w:rFonts w:cs="Times New Roman"/>
          <w:b w:val="0"/>
          <w:color w:val="auto"/>
          <w:sz w:val="22"/>
        </w:rPr>
      </w:pPr>
      <w:r w:rsidRPr="00555748">
        <w:rPr>
          <w:rFonts w:cs="Times New Roman"/>
          <w:b w:val="0"/>
          <w:color w:val="auto"/>
          <w:sz w:val="22"/>
        </w:rPr>
        <w:t xml:space="preserve">All projects will be supported by the </w:t>
      </w:r>
      <w:proofErr w:type="spellStart"/>
      <w:r w:rsidRPr="00555748">
        <w:rPr>
          <w:rFonts w:cs="Times New Roman"/>
          <w:b w:val="0"/>
          <w:color w:val="auto"/>
          <w:sz w:val="22"/>
        </w:rPr>
        <w:t>SeyCCAT</w:t>
      </w:r>
      <w:proofErr w:type="spellEnd"/>
      <w:r w:rsidRPr="00555748">
        <w:rPr>
          <w:rFonts w:cs="Times New Roman"/>
          <w:b w:val="0"/>
          <w:color w:val="auto"/>
          <w:sz w:val="22"/>
        </w:rPr>
        <w:t xml:space="preserve"> secretariat.  </w:t>
      </w:r>
      <w:proofErr w:type="spellStart"/>
      <w:r w:rsidRPr="00555748">
        <w:rPr>
          <w:rFonts w:cs="Times New Roman"/>
          <w:b w:val="0"/>
          <w:color w:val="auto"/>
          <w:sz w:val="22"/>
        </w:rPr>
        <w:t>SeyCCAT</w:t>
      </w:r>
      <w:proofErr w:type="spellEnd"/>
      <w:r w:rsidRPr="00555748">
        <w:rPr>
          <w:rFonts w:cs="Times New Roman"/>
          <w:b w:val="0"/>
          <w:color w:val="auto"/>
          <w:sz w:val="22"/>
        </w:rPr>
        <w:t xml:space="preserve"> will provide supervision in the form of advice and guidance with regard to the application and delivery expectations.  In addition, the </w:t>
      </w:r>
      <w:proofErr w:type="spellStart"/>
      <w:r w:rsidRPr="00555748">
        <w:rPr>
          <w:rFonts w:cs="Times New Roman"/>
          <w:b w:val="0"/>
          <w:color w:val="auto"/>
          <w:sz w:val="22"/>
        </w:rPr>
        <w:t>SeyCCAT</w:t>
      </w:r>
      <w:proofErr w:type="spellEnd"/>
      <w:r w:rsidRPr="00555748">
        <w:rPr>
          <w:rFonts w:cs="Times New Roman"/>
          <w:b w:val="0"/>
          <w:color w:val="auto"/>
          <w:sz w:val="22"/>
        </w:rPr>
        <w:t xml:space="preserve"> secretariat will engage with projects to conduct site visits to understand how projects are progressing, any challenges being experienced, how risks are being managed, and to offer support and </w:t>
      </w:r>
      <w:r w:rsidRPr="00555748">
        <w:rPr>
          <w:rFonts w:cs="Times New Roman"/>
          <w:b w:val="0"/>
          <w:color w:val="auto"/>
          <w:sz w:val="22"/>
        </w:rPr>
        <w:lastRenderedPageBreak/>
        <w:t xml:space="preserve">guidance where necessary.  The </w:t>
      </w:r>
      <w:proofErr w:type="spellStart"/>
      <w:r w:rsidRPr="00555748">
        <w:rPr>
          <w:rFonts w:cs="Times New Roman"/>
          <w:b w:val="0"/>
          <w:color w:val="auto"/>
          <w:sz w:val="22"/>
        </w:rPr>
        <w:t>SeyCCAT</w:t>
      </w:r>
      <w:proofErr w:type="spellEnd"/>
      <w:r w:rsidRPr="00555748">
        <w:rPr>
          <w:rFonts w:cs="Times New Roman"/>
          <w:b w:val="0"/>
          <w:color w:val="auto"/>
          <w:sz w:val="22"/>
        </w:rPr>
        <w:t xml:space="preserve"> Executive Assistant will provide this function, with support from the CEO and grants committee if necessary.</w:t>
      </w:r>
    </w:p>
    <w:p w14:paraId="35C00E55" w14:textId="77777777" w:rsidR="00311A7C" w:rsidRDefault="00311A7C" w:rsidP="00311A7C">
      <w:pPr>
        <w:pStyle w:val="RLB1LonBody1"/>
        <w:ind w:left="0"/>
      </w:pPr>
      <w:r>
        <w:t xml:space="preserve">In the instance, where </w:t>
      </w:r>
      <w:proofErr w:type="spellStart"/>
      <w:r>
        <w:t>SeyCCAT</w:t>
      </w:r>
      <w:proofErr w:type="spellEnd"/>
      <w:r>
        <w:t xml:space="preserve"> secretariat is not satisfied with the progress or the completion of deliverables, it will notify the </w:t>
      </w:r>
      <w:proofErr w:type="spellStart"/>
      <w:r>
        <w:t>SeyCCAT</w:t>
      </w:r>
      <w:proofErr w:type="spellEnd"/>
      <w:r>
        <w:t xml:space="preserve"> Board. The </w:t>
      </w:r>
      <w:proofErr w:type="spellStart"/>
      <w:r>
        <w:t>SeyCCAT</w:t>
      </w:r>
      <w:proofErr w:type="spellEnd"/>
      <w:r>
        <w:t xml:space="preserve"> Board will review the situation and may decide to take the following action: </w:t>
      </w:r>
    </w:p>
    <w:p w14:paraId="23F2A18E" w14:textId="77777777" w:rsidR="00311A7C" w:rsidRDefault="00311A7C" w:rsidP="00311A7C">
      <w:pPr>
        <w:pStyle w:val="RLB1LonBody1"/>
        <w:numPr>
          <w:ilvl w:val="0"/>
          <w:numId w:val="21"/>
        </w:numPr>
      </w:pPr>
      <w:r>
        <w:t xml:space="preserve">Inform the grantee of their dissatisfaction with the outcome of the project. </w:t>
      </w:r>
    </w:p>
    <w:p w14:paraId="2E2C93C9" w14:textId="77777777" w:rsidR="00311A7C" w:rsidRDefault="00311A7C" w:rsidP="00311A7C">
      <w:pPr>
        <w:pStyle w:val="RLB1LonBody1"/>
        <w:numPr>
          <w:ilvl w:val="0"/>
          <w:numId w:val="21"/>
        </w:numPr>
      </w:pPr>
      <w:r>
        <w:t>Resolve to have the project account independently audited and audit fees will be paid for by the project funds.</w:t>
      </w:r>
    </w:p>
    <w:p w14:paraId="7F2E5FA1" w14:textId="77777777" w:rsidR="00311A7C" w:rsidRPr="005A623B" w:rsidRDefault="00311A7C" w:rsidP="00311A7C">
      <w:pPr>
        <w:pStyle w:val="RLB1LonBody1"/>
        <w:numPr>
          <w:ilvl w:val="0"/>
          <w:numId w:val="21"/>
        </w:numPr>
      </w:pPr>
      <w:r>
        <w:t xml:space="preserve">Take any action as is necessary to address the challenges identified. </w:t>
      </w:r>
    </w:p>
    <w:p w14:paraId="3117ACFC" w14:textId="77777777" w:rsidR="00311A7C" w:rsidRDefault="00311A7C" w:rsidP="00311A7C">
      <w:pPr>
        <w:pStyle w:val="LonFinNum2"/>
        <w:numPr>
          <w:ilvl w:val="0"/>
          <w:numId w:val="0"/>
        </w:numPr>
        <w:rPr>
          <w:rFonts w:cs="Times New Roman"/>
          <w:b w:val="0"/>
          <w:sz w:val="22"/>
        </w:rPr>
      </w:pPr>
      <w:proofErr w:type="spellStart"/>
      <w:r w:rsidRPr="00555748">
        <w:rPr>
          <w:rFonts w:cs="Times New Roman"/>
          <w:b w:val="0"/>
          <w:color w:val="auto"/>
          <w:sz w:val="22"/>
        </w:rPr>
        <w:t>SeyCCAT</w:t>
      </w:r>
      <w:proofErr w:type="spellEnd"/>
      <w:r w:rsidRPr="00555748">
        <w:rPr>
          <w:rFonts w:cs="Times New Roman"/>
          <w:b w:val="0"/>
          <w:color w:val="auto"/>
          <w:sz w:val="22"/>
        </w:rPr>
        <w:t xml:space="preserve"> shall forward any report from Blue Grants Beneficiaries on compliance with supplemental safeguards instruments to the PIU, provided as per the Grant Agreement. The PIU will compile information provided by </w:t>
      </w:r>
      <w:proofErr w:type="spellStart"/>
      <w:r w:rsidRPr="00555748">
        <w:rPr>
          <w:rFonts w:cs="Times New Roman"/>
          <w:b w:val="0"/>
          <w:color w:val="auto"/>
          <w:sz w:val="22"/>
        </w:rPr>
        <w:t>SeyCCAT</w:t>
      </w:r>
      <w:proofErr w:type="spellEnd"/>
      <w:r w:rsidRPr="00555748">
        <w:rPr>
          <w:rFonts w:cs="Times New Roman"/>
          <w:b w:val="0"/>
          <w:color w:val="auto"/>
          <w:sz w:val="22"/>
        </w:rPr>
        <w:t xml:space="preserve"> and its Grantees, and its own monitoring reports, and in turn provide regular reports to the IBRD with respect to each project’s environmental and social compliance using the </w:t>
      </w:r>
      <w:r w:rsidRPr="00555748">
        <w:rPr>
          <w:rFonts w:cs="Times New Roman"/>
          <w:b w:val="0"/>
          <w:sz w:val="22"/>
        </w:rPr>
        <w:t xml:space="preserve">Environmental and Social Compliance Report template attached to the </w:t>
      </w:r>
      <w:proofErr w:type="spellStart"/>
      <w:r w:rsidRPr="00555748">
        <w:rPr>
          <w:rFonts w:cs="Times New Roman"/>
          <w:b w:val="0"/>
          <w:sz w:val="22"/>
        </w:rPr>
        <w:t>SeyCCAT</w:t>
      </w:r>
      <w:proofErr w:type="spellEnd"/>
      <w:r w:rsidRPr="00555748">
        <w:rPr>
          <w:rFonts w:cs="Times New Roman"/>
          <w:b w:val="0"/>
          <w:sz w:val="22"/>
        </w:rPr>
        <w:t xml:space="preserve"> Operations Manual.</w:t>
      </w:r>
    </w:p>
    <w:p w14:paraId="3CDDAED1" w14:textId="77777777" w:rsidR="00311A7C" w:rsidRDefault="00311A7C"/>
    <w:sectPr w:rsidR="00311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7F4D8" w14:textId="77777777" w:rsidR="00857DB7" w:rsidRDefault="00857DB7" w:rsidP="00311A7C">
      <w:pPr>
        <w:spacing w:after="0" w:line="240" w:lineRule="auto"/>
      </w:pPr>
      <w:r>
        <w:separator/>
      </w:r>
    </w:p>
  </w:endnote>
  <w:endnote w:type="continuationSeparator" w:id="0">
    <w:p w14:paraId="2C814EF1" w14:textId="77777777" w:rsidR="00857DB7" w:rsidRDefault="00857DB7" w:rsidP="0031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5FA8" w14:textId="77777777" w:rsidR="00857DB7" w:rsidRDefault="00857DB7" w:rsidP="00311A7C">
      <w:pPr>
        <w:spacing w:after="0" w:line="240" w:lineRule="auto"/>
      </w:pPr>
      <w:r>
        <w:separator/>
      </w:r>
    </w:p>
  </w:footnote>
  <w:footnote w:type="continuationSeparator" w:id="0">
    <w:p w14:paraId="22C0A035" w14:textId="77777777" w:rsidR="00857DB7" w:rsidRDefault="00857DB7" w:rsidP="00311A7C">
      <w:pPr>
        <w:spacing w:after="0" w:line="240" w:lineRule="auto"/>
      </w:pPr>
      <w:r>
        <w:continuationSeparator/>
      </w:r>
    </w:p>
  </w:footnote>
  <w:footnote w:id="1">
    <w:p w14:paraId="57578AE6" w14:textId="77777777" w:rsidR="00311A7C" w:rsidRDefault="00311A7C" w:rsidP="00311A7C">
      <w:pPr>
        <w:pStyle w:val="FootnoteText"/>
      </w:pPr>
      <w:r>
        <w:rPr>
          <w:rStyle w:val="FootnoteReference"/>
        </w:rPr>
        <w:footnoteRef/>
      </w:r>
      <w:r>
        <w:t xml:space="preserve">  With the blue bond proceeds, SeyCCAT can only support research and development and not provide start-up capital. See elements that SeyCCAT is able to support [ insert document] </w:t>
      </w:r>
    </w:p>
  </w:footnote>
  <w:footnote w:id="2">
    <w:p w14:paraId="54788F6B" w14:textId="77777777" w:rsidR="00311A7C" w:rsidRDefault="00311A7C" w:rsidP="00311A7C">
      <w:pPr>
        <w:pStyle w:val="FootnoteText"/>
      </w:pPr>
      <w:r>
        <w:rPr>
          <w:rStyle w:val="FootnoteReference"/>
        </w:rPr>
        <w:footnoteRef/>
      </w:r>
      <w:r>
        <w:t xml:space="preserve"> The date of registration/Act of Parliament will provide the date of legal existence.</w:t>
      </w:r>
    </w:p>
  </w:footnote>
  <w:footnote w:id="3">
    <w:p w14:paraId="3022D676" w14:textId="77777777" w:rsidR="00311A7C" w:rsidRDefault="00311A7C" w:rsidP="00311A7C">
      <w:pPr>
        <w:pStyle w:val="FootnoteText"/>
      </w:pPr>
    </w:p>
  </w:footnote>
  <w:footnote w:id="4">
    <w:p w14:paraId="438A377F" w14:textId="77777777" w:rsidR="00311A7C" w:rsidRPr="004A196C" w:rsidRDefault="00311A7C" w:rsidP="00311A7C">
      <w:pPr>
        <w:pStyle w:val="FootnoteText"/>
        <w:rPr>
          <w:rFonts w:ascii="Times New Roman" w:hAnsi="Times New Roman" w:cs="Times New Roman"/>
        </w:rPr>
      </w:pPr>
      <w:r w:rsidRPr="004A196C">
        <w:rPr>
          <w:rStyle w:val="FootnoteReference"/>
          <w:rFonts w:ascii="Times New Roman" w:hAnsi="Times New Roman" w:cs="Times New Roman"/>
        </w:rPr>
        <w:footnoteRef/>
      </w:r>
      <w:r w:rsidRPr="004A196C">
        <w:rPr>
          <w:rFonts w:ascii="Times New Roman" w:hAnsi="Times New Roman" w:cs="Times New Roman"/>
        </w:rPr>
        <w:t xml:space="preserve"> The proposal preparation grant could be up to</w:t>
      </w:r>
      <w:r>
        <w:rPr>
          <w:rFonts w:ascii="Times New Roman" w:hAnsi="Times New Roman" w:cs="Times New Roman"/>
        </w:rPr>
        <w:t xml:space="preserve"> a maximum of SR 2</w:t>
      </w:r>
      <w:r w:rsidRPr="004A196C">
        <w:rPr>
          <w:rFonts w:ascii="Times New Roman" w:hAnsi="Times New Roman" w:cs="Times New Roman"/>
        </w:rPr>
        <w:t>0,000.</w:t>
      </w:r>
    </w:p>
  </w:footnote>
  <w:footnote w:id="5">
    <w:p w14:paraId="287FD9AE" w14:textId="77777777" w:rsidR="00311A7C" w:rsidRPr="00F87024" w:rsidRDefault="00311A7C" w:rsidP="00311A7C">
      <w:pPr>
        <w:pStyle w:val="FootnoteText"/>
        <w:rPr>
          <w:rFonts w:ascii="Times New Roman" w:hAnsi="Times New Roman" w:cs="Times New Roman"/>
          <w:sz w:val="22"/>
          <w:szCs w:val="22"/>
        </w:rPr>
      </w:pPr>
      <w:r w:rsidRPr="00F87024">
        <w:rPr>
          <w:rStyle w:val="FootnoteReference"/>
          <w:rFonts w:ascii="Times New Roman" w:hAnsi="Times New Roman" w:cs="Times New Roman"/>
          <w:sz w:val="22"/>
          <w:szCs w:val="22"/>
        </w:rPr>
        <w:footnoteRef/>
      </w:r>
      <w:r w:rsidRPr="00F87024">
        <w:rPr>
          <w:rFonts w:ascii="Times New Roman" w:hAnsi="Times New Roman" w:cs="Times New Roman"/>
          <w:sz w:val="22"/>
          <w:szCs w:val="22"/>
        </w:rPr>
        <w:t xml:space="preserve"> The Grants Committee will verify this against the ‘List of Conservation and Adaptation Projects in Seychelles’ that </w:t>
      </w:r>
      <w:r>
        <w:rPr>
          <w:rFonts w:ascii="Times New Roman" w:hAnsi="Times New Roman" w:cs="Times New Roman"/>
          <w:sz w:val="22"/>
          <w:szCs w:val="22"/>
        </w:rPr>
        <w:t>has been</w:t>
      </w:r>
      <w:r w:rsidRPr="00F87024">
        <w:rPr>
          <w:rFonts w:ascii="Times New Roman" w:hAnsi="Times New Roman" w:cs="Times New Roman"/>
          <w:sz w:val="22"/>
          <w:szCs w:val="22"/>
        </w:rPr>
        <w:t xml:space="preserve"> developed as a guide to grant awards, and </w:t>
      </w:r>
      <w:r>
        <w:rPr>
          <w:rFonts w:ascii="Times New Roman" w:hAnsi="Times New Roman" w:cs="Times New Roman"/>
          <w:sz w:val="22"/>
          <w:szCs w:val="22"/>
        </w:rPr>
        <w:t xml:space="preserve">will be </w:t>
      </w:r>
      <w:r w:rsidRPr="00F87024">
        <w:rPr>
          <w:rFonts w:ascii="Times New Roman" w:hAnsi="Times New Roman" w:cs="Times New Roman"/>
          <w:sz w:val="22"/>
          <w:szCs w:val="22"/>
        </w:rPr>
        <w:t>updated annually.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00C"/>
    <w:multiLevelType w:val="hybridMultilevel"/>
    <w:tmpl w:val="EBAE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0C4"/>
    <w:multiLevelType w:val="hybridMultilevel"/>
    <w:tmpl w:val="C076F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5371"/>
    <w:multiLevelType w:val="multilevel"/>
    <w:tmpl w:val="A0E2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F317F"/>
    <w:multiLevelType w:val="hybridMultilevel"/>
    <w:tmpl w:val="1AC0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DF383D"/>
    <w:multiLevelType w:val="multilevel"/>
    <w:tmpl w:val="AAF06AB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80646"/>
    <w:multiLevelType w:val="hybridMultilevel"/>
    <w:tmpl w:val="99EC7A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F76EE"/>
    <w:multiLevelType w:val="hybridMultilevel"/>
    <w:tmpl w:val="A6E8C6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C535B"/>
    <w:multiLevelType w:val="hybridMultilevel"/>
    <w:tmpl w:val="33F0D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54775"/>
    <w:multiLevelType w:val="hybridMultilevel"/>
    <w:tmpl w:val="0B52A1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3CD63F4"/>
    <w:multiLevelType w:val="hybridMultilevel"/>
    <w:tmpl w:val="A56E0280"/>
    <w:lvl w:ilvl="0" w:tplc="F170100C">
      <w:start w:val="1"/>
      <w:numFmt w:val="decimal"/>
      <w:lvlText w:val="%1."/>
      <w:lvlJc w:val="left"/>
      <w:pPr>
        <w:ind w:left="720" w:hanging="360"/>
      </w:pPr>
      <w:rPr>
        <w:rFonts w:asciiTheme="minorHAnsi" w:hAnsiTheme="minorHAnsi" w:cs="Times New Roman" w:hint="default"/>
        <w:i w:val="0"/>
        <w:color w:val="auto"/>
        <w:sz w:val="22"/>
        <w:szCs w:val="22"/>
        <w:lang w:val="en-GB"/>
      </w:rPr>
    </w:lvl>
    <w:lvl w:ilvl="1" w:tplc="D8025042">
      <w:start w:val="1"/>
      <w:numFmt w:val="lowerLetter"/>
      <w:lvlText w:val="(%2)"/>
      <w:lvlJc w:val="left"/>
      <w:pPr>
        <w:ind w:left="1440" w:hanging="360"/>
      </w:pPr>
      <w:rPr>
        <w:rFonts w:hint="default"/>
      </w:rPr>
    </w:lvl>
    <w:lvl w:ilvl="2" w:tplc="626AE940">
      <w:start w:val="1"/>
      <w:numFmt w:val="lowerRoman"/>
      <w:lvlText w:val="%3."/>
      <w:lvlJc w:val="right"/>
      <w:pPr>
        <w:ind w:left="2160" w:hanging="180"/>
      </w:pPr>
    </w:lvl>
    <w:lvl w:ilvl="3" w:tplc="D0D064DC">
      <w:start w:val="1"/>
      <w:numFmt w:val="decimal"/>
      <w:lvlText w:val="%4."/>
      <w:lvlJc w:val="left"/>
      <w:pPr>
        <w:ind w:left="2880" w:hanging="360"/>
      </w:pPr>
    </w:lvl>
    <w:lvl w:ilvl="4" w:tplc="BC823694">
      <w:start w:val="1"/>
      <w:numFmt w:val="lowerLetter"/>
      <w:lvlText w:val="%5."/>
      <w:lvlJc w:val="left"/>
      <w:pPr>
        <w:ind w:left="3600" w:hanging="360"/>
      </w:pPr>
    </w:lvl>
    <w:lvl w:ilvl="5" w:tplc="207A5E22">
      <w:start w:val="1"/>
      <w:numFmt w:val="lowerRoman"/>
      <w:lvlText w:val="%6."/>
      <w:lvlJc w:val="right"/>
      <w:pPr>
        <w:ind w:left="4320" w:hanging="180"/>
      </w:pPr>
    </w:lvl>
    <w:lvl w:ilvl="6" w:tplc="DC649406">
      <w:start w:val="1"/>
      <w:numFmt w:val="decimal"/>
      <w:lvlText w:val="%7."/>
      <w:lvlJc w:val="left"/>
      <w:pPr>
        <w:ind w:left="5040" w:hanging="360"/>
      </w:pPr>
    </w:lvl>
    <w:lvl w:ilvl="7" w:tplc="160C1180">
      <w:start w:val="1"/>
      <w:numFmt w:val="lowerLetter"/>
      <w:lvlText w:val="%8."/>
      <w:lvlJc w:val="left"/>
      <w:pPr>
        <w:ind w:left="5760" w:hanging="360"/>
      </w:pPr>
    </w:lvl>
    <w:lvl w:ilvl="8" w:tplc="D8EC6AC8">
      <w:start w:val="1"/>
      <w:numFmt w:val="lowerRoman"/>
      <w:lvlText w:val="%9."/>
      <w:lvlJc w:val="right"/>
      <w:pPr>
        <w:ind w:left="6480" w:hanging="180"/>
      </w:pPr>
    </w:lvl>
  </w:abstractNum>
  <w:abstractNum w:abstractNumId="10" w15:restartNumberingAfterBreak="0">
    <w:nsid w:val="44024085"/>
    <w:multiLevelType w:val="multilevel"/>
    <w:tmpl w:val="809E9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C03983"/>
    <w:multiLevelType w:val="hybridMultilevel"/>
    <w:tmpl w:val="072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C2A6C"/>
    <w:multiLevelType w:val="hybridMultilevel"/>
    <w:tmpl w:val="AFB2E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8357C"/>
    <w:multiLevelType w:val="multilevel"/>
    <w:tmpl w:val="1B88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D6279A"/>
    <w:multiLevelType w:val="multilevel"/>
    <w:tmpl w:val="F418EB44"/>
    <w:lvl w:ilvl="0">
      <w:start w:val="1"/>
      <w:numFmt w:val="decimal"/>
      <w:lvlRestart w:val="0"/>
      <w:pStyle w:val="LonFinNum1"/>
      <w:lvlText w:val="%1."/>
      <w:lvlJc w:val="left"/>
      <w:pPr>
        <w:ind w:left="720" w:hanging="720"/>
      </w:pPr>
      <w:rPr>
        <w:rFonts w:ascii="Times New Roman" w:hAnsi="Times New Roman" w:cs="Times New Roman"/>
        <w:b/>
        <w:i w:val="0"/>
        <w:caps/>
        <w:smallCaps w:val="0"/>
        <w:strike w:val="0"/>
        <w:dstrike w:val="0"/>
        <w:vanish w:val="0"/>
        <w:color w:val="000000"/>
        <w:sz w:val="24"/>
        <w:u w:val="none"/>
        <w:vertAlign w:val="baseline"/>
      </w:rPr>
    </w:lvl>
    <w:lvl w:ilvl="1">
      <w:start w:val="1"/>
      <w:numFmt w:val="decimal"/>
      <w:pStyle w:val="LonFinNum2"/>
      <w:lvlText w:val="%1.%2"/>
      <w:lvlJc w:val="left"/>
      <w:pPr>
        <w:ind w:left="720" w:hanging="720"/>
      </w:pPr>
      <w:rPr>
        <w:rFonts w:ascii="Times New Roman" w:hAnsi="Times New Roman" w:cs="Times New Roman"/>
        <w:b/>
        <w:i w:val="0"/>
        <w:caps w:val="0"/>
        <w:strike w:val="0"/>
        <w:dstrike w:val="0"/>
        <w:vanish w:val="0"/>
        <w:color w:val="000000"/>
        <w:sz w:val="24"/>
        <w:u w:val="none"/>
        <w:vertAlign w:val="baseline"/>
      </w:rPr>
    </w:lvl>
    <w:lvl w:ilvl="2">
      <w:start w:val="1"/>
      <w:numFmt w:val="lowerLetter"/>
      <w:pStyle w:val="LonFinNum3"/>
      <w:lvlText w:val="(%3)"/>
      <w:lvlJc w:val="left"/>
      <w:pPr>
        <w:ind w:left="1440" w:hanging="720"/>
      </w:pPr>
      <w:rPr>
        <w:rFonts w:ascii="Times New Roman" w:hAnsi="Times New Roman" w:cs="Times New Roman"/>
        <w:b w:val="0"/>
        <w:i w:val="0"/>
        <w:caps w:val="0"/>
        <w:strike w:val="0"/>
        <w:dstrike w:val="0"/>
        <w:vanish w:val="0"/>
        <w:color w:val="000000"/>
        <w:sz w:val="24"/>
        <w:u w:val="none"/>
        <w:vertAlign w:val="baseline"/>
      </w:rPr>
    </w:lvl>
    <w:lvl w:ilvl="3">
      <w:start w:val="1"/>
      <w:numFmt w:val="lowerRoman"/>
      <w:pStyle w:val="LonFinNum4"/>
      <w:lvlText w:val="(%4)"/>
      <w:lvlJc w:val="left"/>
      <w:pPr>
        <w:ind w:left="2160" w:hanging="720"/>
      </w:pPr>
      <w:rPr>
        <w:rFonts w:ascii="Times New Roman" w:hAnsi="Times New Roman" w:cs="Times New Roman"/>
        <w:b w:val="0"/>
        <w:i w:val="0"/>
        <w:caps w:val="0"/>
        <w:strike w:val="0"/>
        <w:dstrike w:val="0"/>
        <w:vanish w:val="0"/>
        <w:color w:val="000000"/>
        <w:sz w:val="24"/>
        <w:u w:val="none"/>
        <w:vertAlign w:val="baseline"/>
      </w:rPr>
    </w:lvl>
    <w:lvl w:ilvl="4">
      <w:start w:val="1"/>
      <w:numFmt w:val="upperLetter"/>
      <w:pStyle w:val="LonFinNum5"/>
      <w:lvlText w:val="(%5)"/>
      <w:lvlJc w:val="left"/>
      <w:pPr>
        <w:ind w:left="2880" w:hanging="720"/>
      </w:pPr>
      <w:rPr>
        <w:rFonts w:ascii="Times New Roman" w:hAnsi="Times New Roman" w:cs="Times New Roman"/>
        <w:b w:val="0"/>
        <w:i w:val="0"/>
        <w:caps w:val="0"/>
        <w:strike w:val="0"/>
        <w:dstrike w:val="0"/>
        <w:vanish w:val="0"/>
        <w:color w:val="000000"/>
        <w:sz w:val="24"/>
        <w:u w:val="none"/>
        <w:vertAlign w:val="baseline"/>
      </w:rPr>
    </w:lvl>
    <w:lvl w:ilvl="5">
      <w:start w:val="1"/>
      <w:numFmt w:val="decimal"/>
      <w:pStyle w:val="LonFinNum6"/>
      <w:lvlText w:val="(%6)"/>
      <w:lvlJc w:val="left"/>
      <w:pPr>
        <w:ind w:left="3600" w:hanging="720"/>
      </w:pPr>
      <w:rPr>
        <w:rFonts w:ascii="Times New Roman" w:hAnsi="Times New Roman" w:cs="Times New Roman"/>
        <w:b w:val="0"/>
        <w:i w:val="0"/>
        <w:caps w:val="0"/>
        <w:strike w:val="0"/>
        <w:dstrike w:val="0"/>
        <w:vanish w:val="0"/>
        <w:color w:val="000000"/>
        <w:sz w:val="24"/>
        <w:u w:val="none"/>
        <w:vertAlign w:val="baseline"/>
      </w:rPr>
    </w:lvl>
    <w:lvl w:ilvl="6">
      <w:start w:val="1"/>
      <w:numFmt w:val="bullet"/>
      <w:pStyle w:val="LonFinNum7"/>
      <w:lvlText w:val=""/>
      <w:lvlJc w:val="left"/>
      <w:pPr>
        <w:ind w:left="3600" w:hanging="720"/>
      </w:pPr>
      <w:rPr>
        <w:rFonts w:ascii="Symbol" w:hAnsi="Symbol" w:hint="default"/>
        <w:b w:val="0"/>
        <w:i w:val="0"/>
        <w:caps w:val="0"/>
        <w:strike w:val="0"/>
        <w:dstrike w:val="0"/>
        <w:vanish w:val="0"/>
        <w:color w:val="000000"/>
        <w:sz w:val="24"/>
        <w:u w:val="none"/>
        <w:vertAlign w:val="baseline"/>
      </w:rPr>
    </w:lvl>
    <w:lvl w:ilvl="7">
      <w:start w:val="1"/>
      <w:numFmt w:val="none"/>
      <w:pStyle w:val="LonFinNum8"/>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lvl w:ilvl="8">
      <w:start w:val="1"/>
      <w:numFmt w:val="none"/>
      <w:pStyle w:val="LonFinNum9"/>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abstractNum>
  <w:abstractNum w:abstractNumId="15" w15:restartNumberingAfterBreak="0">
    <w:nsid w:val="602534A7"/>
    <w:multiLevelType w:val="hybridMultilevel"/>
    <w:tmpl w:val="B82C1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D5E5A"/>
    <w:multiLevelType w:val="hybridMultilevel"/>
    <w:tmpl w:val="C7907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095"/>
    <w:multiLevelType w:val="multilevel"/>
    <w:tmpl w:val="5B2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905A80"/>
    <w:multiLevelType w:val="hybridMultilevel"/>
    <w:tmpl w:val="4BBA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493F02"/>
    <w:multiLevelType w:val="hybridMultilevel"/>
    <w:tmpl w:val="1D8AA404"/>
    <w:lvl w:ilvl="0" w:tplc="CEF047C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05AA9"/>
    <w:multiLevelType w:val="hybridMultilevel"/>
    <w:tmpl w:val="47923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0"/>
  </w:num>
  <w:num w:numId="5">
    <w:abstractNumId w:val="19"/>
  </w:num>
  <w:num w:numId="6">
    <w:abstractNumId w:val="16"/>
  </w:num>
  <w:num w:numId="7">
    <w:abstractNumId w:val="12"/>
  </w:num>
  <w:num w:numId="8">
    <w:abstractNumId w:val="20"/>
  </w:num>
  <w:num w:numId="9">
    <w:abstractNumId w:val="18"/>
  </w:num>
  <w:num w:numId="10">
    <w:abstractNumId w:val="3"/>
  </w:num>
  <w:num w:numId="11">
    <w:abstractNumId w:val="6"/>
  </w:num>
  <w:num w:numId="12">
    <w:abstractNumId w:val="9"/>
  </w:num>
  <w:num w:numId="13">
    <w:abstractNumId w:val="15"/>
  </w:num>
  <w:num w:numId="14">
    <w:abstractNumId w:val="1"/>
  </w:num>
  <w:num w:numId="15">
    <w:abstractNumId w:val="10"/>
  </w:num>
  <w:num w:numId="16">
    <w:abstractNumId w:val="2"/>
  </w:num>
  <w:num w:numId="17">
    <w:abstractNumId w:val="13"/>
  </w:num>
  <w:num w:numId="18">
    <w:abstractNumId w:val="17"/>
  </w:num>
  <w:num w:numId="19">
    <w:abstractNumId w:val="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7C"/>
    <w:rsid w:val="00311A7C"/>
    <w:rsid w:val="00857DB7"/>
  </w:rsids>
  <m:mathPr>
    <m:mathFont m:val="Cambria Math"/>
    <m:brkBin m:val="before"/>
    <m:brkBinSub m:val="--"/>
    <m:smallFrac m:val="0"/>
    <m:dispDef/>
    <m:lMargin m:val="0"/>
    <m:rMargin m:val="0"/>
    <m:defJc m:val="centerGroup"/>
    <m:wrapIndent m:val="1440"/>
    <m:intLim m:val="subSup"/>
    <m:naryLim m:val="undOvr"/>
  </m:mathPr>
  <w:themeFontLang w:val="en-SC"/>
  <w:clrSchemeMapping w:bg1="light1" w:t1="dark1" w:bg2="light2" w:t2="dark2" w:accent1="accent1" w:accent2="accent2" w:accent3="accent3" w:accent4="accent4" w:accent5="accent5" w:accent6="accent6" w:hyperlink="hyperlink" w:followedHyperlink="followedHyperlink"/>
  <w:decimalSymbol w:val="."/>
  <w:listSeparator w:val=","/>
  <w14:docId w14:val="4F5A7F85"/>
  <w15:chartTrackingRefBased/>
  <w15:docId w15:val="{8998CADB-0531-D946-8D32-E6536F3E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7C"/>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1A7C"/>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11A7C"/>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A7C"/>
    <w:rPr>
      <w:color w:val="0563C1" w:themeColor="hyperlink"/>
      <w:u w:val="single"/>
    </w:rPr>
  </w:style>
  <w:style w:type="paragraph" w:styleId="FootnoteText">
    <w:name w:val="footnote text"/>
    <w:basedOn w:val="Normal"/>
    <w:link w:val="FootnoteTextChar"/>
    <w:uiPriority w:val="99"/>
    <w:semiHidden/>
    <w:unhideWhenUsed/>
    <w:rsid w:val="00311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A7C"/>
    <w:rPr>
      <w:sz w:val="20"/>
      <w:szCs w:val="20"/>
      <w:lang w:val="en-US"/>
    </w:rPr>
  </w:style>
  <w:style w:type="character" w:styleId="FootnoteReference">
    <w:name w:val="footnote reference"/>
    <w:aliases w:val="16 Point,Superscript 6 Point,Superscript 6 Point + 11 pt"/>
    <w:basedOn w:val="DefaultParagraphFont"/>
    <w:uiPriority w:val="99"/>
    <w:unhideWhenUsed/>
    <w:rsid w:val="00311A7C"/>
    <w:rPr>
      <w:vertAlign w:val="superscript"/>
    </w:rPr>
  </w:style>
  <w:style w:type="paragraph" w:customStyle="1" w:styleId="RLB1LonBody1">
    <w:name w:val="RLB1 Lon Body 1"/>
    <w:basedOn w:val="Normal"/>
    <w:uiPriority w:val="7"/>
    <w:rsid w:val="00311A7C"/>
    <w:pPr>
      <w:spacing w:after="240" w:line="240" w:lineRule="auto"/>
      <w:ind w:left="720"/>
      <w:jc w:val="both"/>
    </w:pPr>
    <w:rPr>
      <w:rFonts w:ascii="Times New Roman" w:hAnsi="Times New Roman"/>
      <w:sz w:val="24"/>
      <w:lang w:val="en-GB"/>
    </w:rPr>
  </w:style>
  <w:style w:type="paragraph" w:customStyle="1" w:styleId="LonFinNum9">
    <w:name w:val="LonFinNum_9"/>
    <w:basedOn w:val="Normal"/>
    <w:rsid w:val="00311A7C"/>
    <w:pPr>
      <w:numPr>
        <w:ilvl w:val="8"/>
        <w:numId w:val="1"/>
      </w:numPr>
      <w:suppressAutoHyphens/>
      <w:spacing w:after="240" w:line="240" w:lineRule="auto"/>
      <w:jc w:val="both"/>
    </w:pPr>
    <w:rPr>
      <w:rFonts w:ascii="Times New Roman" w:hAnsi="Times New Roman"/>
      <w:color w:val="000000"/>
      <w:sz w:val="24"/>
      <w:lang w:val="en-GB"/>
    </w:rPr>
  </w:style>
  <w:style w:type="paragraph" w:customStyle="1" w:styleId="LonFinNum8">
    <w:name w:val="LonFinNum_8"/>
    <w:basedOn w:val="Normal"/>
    <w:rsid w:val="00311A7C"/>
    <w:pPr>
      <w:numPr>
        <w:ilvl w:val="7"/>
        <w:numId w:val="1"/>
      </w:numPr>
      <w:suppressAutoHyphens/>
      <w:spacing w:after="240" w:line="240" w:lineRule="auto"/>
      <w:jc w:val="both"/>
    </w:pPr>
    <w:rPr>
      <w:rFonts w:ascii="Times New Roman" w:hAnsi="Times New Roman"/>
      <w:color w:val="000000"/>
      <w:sz w:val="24"/>
      <w:lang w:val="en-GB"/>
    </w:rPr>
  </w:style>
  <w:style w:type="paragraph" w:customStyle="1" w:styleId="LonFinNum7">
    <w:name w:val="LonFinNum_7"/>
    <w:basedOn w:val="Normal"/>
    <w:rsid w:val="00311A7C"/>
    <w:pPr>
      <w:numPr>
        <w:ilvl w:val="6"/>
        <w:numId w:val="1"/>
      </w:numPr>
      <w:suppressAutoHyphens/>
      <w:spacing w:after="240" w:line="240" w:lineRule="auto"/>
      <w:jc w:val="both"/>
    </w:pPr>
    <w:rPr>
      <w:rFonts w:ascii="Times New Roman" w:hAnsi="Times New Roman"/>
      <w:color w:val="000000"/>
      <w:sz w:val="24"/>
      <w:lang w:val="en-GB"/>
    </w:rPr>
  </w:style>
  <w:style w:type="paragraph" w:customStyle="1" w:styleId="LonFinNum6">
    <w:name w:val="LonFinNum_6"/>
    <w:basedOn w:val="Normal"/>
    <w:rsid w:val="00311A7C"/>
    <w:pPr>
      <w:numPr>
        <w:ilvl w:val="5"/>
        <w:numId w:val="1"/>
      </w:numPr>
      <w:suppressAutoHyphens/>
      <w:spacing w:after="240" w:line="240" w:lineRule="auto"/>
      <w:jc w:val="both"/>
    </w:pPr>
    <w:rPr>
      <w:rFonts w:ascii="Times New Roman" w:hAnsi="Times New Roman"/>
      <w:color w:val="000000"/>
      <w:sz w:val="24"/>
      <w:lang w:val="en-GB"/>
    </w:rPr>
  </w:style>
  <w:style w:type="paragraph" w:customStyle="1" w:styleId="LonFinNum5">
    <w:name w:val="LonFinNum_5"/>
    <w:basedOn w:val="Normal"/>
    <w:rsid w:val="00311A7C"/>
    <w:pPr>
      <w:numPr>
        <w:ilvl w:val="4"/>
        <w:numId w:val="1"/>
      </w:numPr>
      <w:suppressAutoHyphens/>
      <w:spacing w:after="240" w:line="240" w:lineRule="auto"/>
      <w:jc w:val="both"/>
    </w:pPr>
    <w:rPr>
      <w:rFonts w:ascii="Times New Roman" w:hAnsi="Times New Roman"/>
      <w:color w:val="000000"/>
      <w:sz w:val="24"/>
      <w:lang w:val="en-GB"/>
    </w:rPr>
  </w:style>
  <w:style w:type="paragraph" w:customStyle="1" w:styleId="LonFinNum4">
    <w:name w:val="LonFinNum_4"/>
    <w:basedOn w:val="Normal"/>
    <w:rsid w:val="00311A7C"/>
    <w:pPr>
      <w:numPr>
        <w:ilvl w:val="3"/>
        <w:numId w:val="1"/>
      </w:numPr>
      <w:suppressAutoHyphens/>
      <w:spacing w:after="240" w:line="240" w:lineRule="auto"/>
      <w:jc w:val="both"/>
    </w:pPr>
    <w:rPr>
      <w:rFonts w:ascii="Times New Roman" w:hAnsi="Times New Roman"/>
      <w:color w:val="000000"/>
      <w:sz w:val="24"/>
      <w:lang w:val="en-GB"/>
    </w:rPr>
  </w:style>
  <w:style w:type="paragraph" w:customStyle="1" w:styleId="LonFinNum3">
    <w:name w:val="LonFinNum_3"/>
    <w:basedOn w:val="Normal"/>
    <w:link w:val="LonFinNum3Char"/>
    <w:rsid w:val="00311A7C"/>
    <w:pPr>
      <w:numPr>
        <w:ilvl w:val="2"/>
        <w:numId w:val="1"/>
      </w:numPr>
      <w:suppressAutoHyphens/>
      <w:spacing w:after="240" w:line="240" w:lineRule="auto"/>
      <w:jc w:val="both"/>
    </w:pPr>
    <w:rPr>
      <w:rFonts w:ascii="Times New Roman" w:hAnsi="Times New Roman"/>
      <w:color w:val="000000"/>
      <w:sz w:val="24"/>
      <w:lang w:val="en-GB"/>
    </w:rPr>
  </w:style>
  <w:style w:type="paragraph" w:customStyle="1" w:styleId="LonFinNum2">
    <w:name w:val="LonFinNum_2"/>
    <w:basedOn w:val="Normal"/>
    <w:next w:val="RLB1LonBody1"/>
    <w:rsid w:val="00311A7C"/>
    <w:pPr>
      <w:keepNext/>
      <w:numPr>
        <w:ilvl w:val="1"/>
        <w:numId w:val="1"/>
      </w:numPr>
      <w:spacing w:after="240" w:line="240" w:lineRule="auto"/>
      <w:jc w:val="both"/>
    </w:pPr>
    <w:rPr>
      <w:rFonts w:ascii="Times New Roman" w:hAnsi="Times New Roman"/>
      <w:b/>
      <w:color w:val="000000"/>
      <w:sz w:val="24"/>
      <w:lang w:val="en-GB"/>
    </w:rPr>
  </w:style>
  <w:style w:type="paragraph" w:customStyle="1" w:styleId="LonFinNum1">
    <w:name w:val="LonFinNum_1"/>
    <w:basedOn w:val="Normal"/>
    <w:next w:val="LonFinNum2"/>
    <w:link w:val="LonFinNum1Char"/>
    <w:rsid w:val="00311A7C"/>
    <w:pPr>
      <w:keepNext/>
      <w:numPr>
        <w:numId w:val="1"/>
      </w:numPr>
      <w:suppressAutoHyphens/>
      <w:spacing w:after="240" w:line="240" w:lineRule="auto"/>
      <w:jc w:val="both"/>
      <w:outlineLvl w:val="0"/>
    </w:pPr>
    <w:rPr>
      <w:rFonts w:ascii="Times New Roman" w:hAnsi="Times New Roman"/>
      <w:b/>
      <w:caps/>
      <w:color w:val="000000"/>
      <w:sz w:val="24"/>
      <w:lang w:val="en-GB"/>
    </w:rPr>
  </w:style>
  <w:style w:type="character" w:customStyle="1" w:styleId="LonFinNum1Char">
    <w:name w:val="LonFinNum_1 Char"/>
    <w:basedOn w:val="DefaultParagraphFont"/>
    <w:link w:val="LonFinNum1"/>
    <w:rsid w:val="00311A7C"/>
    <w:rPr>
      <w:rFonts w:ascii="Times New Roman" w:hAnsi="Times New Roman"/>
      <w:b/>
      <w:caps/>
      <w:color w:val="000000"/>
      <w:szCs w:val="22"/>
      <w:lang w:val="en-GB"/>
    </w:rPr>
  </w:style>
  <w:style w:type="character" w:customStyle="1" w:styleId="LonFinNum3Char">
    <w:name w:val="LonFinNum_3 Char"/>
    <w:basedOn w:val="DefaultParagraphFont"/>
    <w:link w:val="LonFinNum3"/>
    <w:rsid w:val="00311A7C"/>
    <w:rPr>
      <w:rFonts w:ascii="Times New Roman" w:hAnsi="Times New Roman"/>
      <w:color w:val="000000"/>
      <w:szCs w:val="22"/>
      <w:lang w:val="en-GB"/>
    </w:rPr>
  </w:style>
  <w:style w:type="paragraph" w:styleId="NormalWeb">
    <w:name w:val="Normal (Web)"/>
    <w:basedOn w:val="Normal"/>
    <w:uiPriority w:val="99"/>
    <w:unhideWhenUsed/>
    <w:rsid w:val="00311A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yccat.org/wp-content/uploads/2020/05/Research-and-Development-guide-for-SeyCCAT-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Users/seyccat/Desktop/SeyCCAT/SeyCCAT%20Board/2020/Board%20Meeting%2010/For%20online%20Board%20Meeting/Guidelines/RD%20guide%20for%20SeyCCAT%20V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yccat.org/resources/" TargetMode="External"/><Relationship Id="rId5" Type="http://schemas.openxmlformats.org/officeDocument/2006/relationships/footnotes" Target="footnotes.xml"/><Relationship Id="rId15" Type="http://schemas.openxmlformats.org/officeDocument/2006/relationships/hyperlink" Target="https://seyccat.org/wp-content/uploads/2019/04/Exclusion-Update-PDF.pdf" TargetMode="External"/><Relationship Id="rId10" Type="http://schemas.openxmlformats.org/officeDocument/2006/relationships/hyperlink" Target="http://www.seyccat.org/resour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yccat.org/wp-content/uploads/2019/04/Exclusion-Update-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4193</Words>
  <Characters>23903</Characters>
  <Application>Microsoft Office Word</Application>
  <DocSecurity>0</DocSecurity>
  <Lines>199</Lines>
  <Paragraphs>56</Paragraphs>
  <ScaleCrop>false</ScaleCrop>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Pouponneau</dc:creator>
  <cp:keywords/>
  <dc:description/>
  <cp:lastModifiedBy>Angelique Pouponneau</cp:lastModifiedBy>
  <cp:revision>1</cp:revision>
  <dcterms:created xsi:type="dcterms:W3CDTF">2020-07-04T11:58:00Z</dcterms:created>
  <dcterms:modified xsi:type="dcterms:W3CDTF">2020-07-04T12:01:00Z</dcterms:modified>
</cp:coreProperties>
</file>