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5F91" w14:textId="4EA48F59" w:rsidR="00AD616D" w:rsidRDefault="00AD616D" w:rsidP="00AD616D">
      <w:pPr>
        <w:pStyle w:val="ListParagraph"/>
        <w:spacing w:before="100" w:beforeAutospacing="1" w:after="100" w:afterAutospacing="1"/>
        <w:jc w:val="center"/>
        <w:rPr>
          <w:rFonts w:ascii="Helvetica Neue" w:hAnsi="Helvetica Neue" w:cs="Times New Roman"/>
          <w:b/>
          <w:color w:val="26282A"/>
        </w:rPr>
      </w:pPr>
      <w:bookmarkStart w:id="0" w:name="_GoBack"/>
      <w:bookmarkEnd w:id="0"/>
      <w:r w:rsidRPr="00AD616D">
        <w:rPr>
          <w:rFonts w:ascii="Helvetica Neue" w:hAnsi="Helvetica Neue" w:cs="Times New Roman"/>
          <w:b/>
          <w:color w:val="26282A"/>
        </w:rPr>
        <w:t xml:space="preserve">Environmental and Social </w:t>
      </w:r>
      <w:r w:rsidR="00F46CEE">
        <w:rPr>
          <w:rFonts w:ascii="Helvetica Neue" w:hAnsi="Helvetica Neue" w:cs="Times New Roman"/>
          <w:b/>
          <w:color w:val="26282A"/>
        </w:rPr>
        <w:t>Management Plan</w:t>
      </w:r>
    </w:p>
    <w:p w14:paraId="0E75F09B" w14:textId="7A61BCDA" w:rsidR="008F617B" w:rsidRDefault="00AD616D" w:rsidP="00AD616D">
      <w:pPr>
        <w:pStyle w:val="ListParagraph"/>
        <w:spacing w:before="100" w:beforeAutospacing="1" w:after="100" w:afterAutospacing="1"/>
        <w:jc w:val="center"/>
        <w:rPr>
          <w:rFonts w:ascii="Helvetica Neue" w:hAnsi="Helvetica Neue" w:cs="Times New Roman"/>
          <w:b/>
          <w:color w:val="26282A"/>
        </w:rPr>
      </w:pPr>
      <w:r>
        <w:rPr>
          <w:rFonts w:ascii="Helvetica Neue" w:hAnsi="Helvetica Neue" w:cs="Times New Roman"/>
          <w:b/>
          <w:color w:val="26282A"/>
        </w:rPr>
        <w:t>for</w:t>
      </w:r>
      <w:r w:rsidR="0076493B">
        <w:rPr>
          <w:rFonts w:ascii="Helvetica Neue" w:hAnsi="Helvetica Neue" w:cs="Times New Roman"/>
          <w:b/>
          <w:color w:val="26282A"/>
        </w:rPr>
        <w:t xml:space="preserve"> </w:t>
      </w:r>
      <w:r>
        <w:rPr>
          <w:rFonts w:ascii="Helvetica Neue" w:hAnsi="Helvetica Neue" w:cs="Times New Roman"/>
          <w:b/>
          <w:color w:val="26282A"/>
        </w:rPr>
        <w:t>“</w:t>
      </w:r>
      <w:proofErr w:type="spellStart"/>
      <w:r w:rsidRPr="00AD616D">
        <w:rPr>
          <w:rFonts w:ascii="Helvetica Neue" w:hAnsi="Helvetica Neue" w:cs="Times New Roman"/>
          <w:b/>
          <w:color w:val="26282A"/>
        </w:rPr>
        <w:t>Proze</w:t>
      </w:r>
      <w:proofErr w:type="spellEnd"/>
      <w:r w:rsidRPr="00AD616D">
        <w:rPr>
          <w:rFonts w:ascii="Helvetica Neue" w:hAnsi="Helvetica Neue" w:cs="Times New Roman"/>
          <w:b/>
          <w:color w:val="26282A"/>
        </w:rPr>
        <w:t xml:space="preserve"> Caiman</w:t>
      </w:r>
      <w:r>
        <w:rPr>
          <w:rFonts w:ascii="Helvetica Neue" w:hAnsi="Helvetica Neue" w:cs="Times New Roman"/>
          <w:b/>
          <w:color w:val="26282A"/>
        </w:rPr>
        <w:t>”</w:t>
      </w:r>
      <w:r w:rsidR="00E30F24">
        <w:rPr>
          <w:rFonts w:ascii="Helvetica Neue" w:hAnsi="Helvetica Neue" w:cs="Times New Roman"/>
          <w:b/>
          <w:color w:val="26282A"/>
        </w:rPr>
        <w:t xml:space="preserve"> </w:t>
      </w:r>
    </w:p>
    <w:p w14:paraId="1BC94E96" w14:textId="77777777" w:rsidR="00AD616D" w:rsidRPr="00AD616D" w:rsidRDefault="00AD616D" w:rsidP="00AD616D">
      <w:pPr>
        <w:pStyle w:val="ListParagraph"/>
        <w:spacing w:before="100" w:beforeAutospacing="1" w:after="100" w:afterAutospacing="1"/>
        <w:jc w:val="center"/>
        <w:rPr>
          <w:rFonts w:ascii="Helvetica Neue" w:hAnsi="Helvetica Neue" w:cs="Times New Roman"/>
          <w:color w:val="26282A"/>
        </w:rPr>
      </w:pPr>
    </w:p>
    <w:p w14:paraId="726E6A67" w14:textId="3D8722D6" w:rsidR="00AD7A9E" w:rsidRPr="00AD616D" w:rsidRDefault="008F617B" w:rsidP="000A2BEA">
      <w:pPr>
        <w:pStyle w:val="ListParagraph"/>
        <w:numPr>
          <w:ilvl w:val="0"/>
          <w:numId w:val="2"/>
        </w:numPr>
        <w:spacing w:before="100" w:beforeAutospacing="1"/>
        <w:rPr>
          <w:rFonts w:ascii="Helvetica Neue" w:hAnsi="Helvetica Neue" w:cs="Times New Roman"/>
          <w:color w:val="26282A"/>
        </w:rPr>
      </w:pPr>
      <w:r w:rsidRPr="00AD616D">
        <w:rPr>
          <w:rFonts w:ascii="Helvetica Neue" w:hAnsi="Helvetica Neue" w:cs="Times New Roman"/>
          <w:b/>
          <w:color w:val="26282A"/>
        </w:rPr>
        <w:t>P</w:t>
      </w:r>
      <w:r w:rsidR="00BD12F6" w:rsidRPr="00AD616D">
        <w:rPr>
          <w:rFonts w:ascii="Helvetica Neue" w:hAnsi="Helvetica Neue" w:cs="Times New Roman"/>
          <w:b/>
          <w:color w:val="26282A"/>
        </w:rPr>
        <w:t>roject Description</w:t>
      </w:r>
      <w:r w:rsidR="00AD7A9E" w:rsidRPr="00AD616D">
        <w:rPr>
          <w:rFonts w:ascii="Helvetica Neue" w:hAnsi="Helvetica Neue" w:cs="Times New Roman"/>
          <w:color w:val="26282A"/>
        </w:rPr>
        <w:t xml:space="preserve"> (location, specific activities)</w:t>
      </w:r>
    </w:p>
    <w:p w14:paraId="4883230B" w14:textId="133FFCB2" w:rsidR="00A7042D" w:rsidRPr="00AD616D" w:rsidRDefault="001B311C" w:rsidP="00662831">
      <w:pPr>
        <w:rPr>
          <w:rFonts w:ascii="Helvetica Neue" w:hAnsi="Helvetica Neue" w:cs="Times New Roman"/>
          <w:i/>
          <w:color w:val="26282A"/>
        </w:rPr>
      </w:pPr>
      <w:r w:rsidRPr="00AD616D">
        <w:rPr>
          <w:rFonts w:ascii="Helvetica Neue" w:hAnsi="Helvetica Neue" w:cs="Times New Roman"/>
          <w:i/>
          <w:color w:val="26282A"/>
        </w:rPr>
        <w:t xml:space="preserve">Briefly </w:t>
      </w:r>
      <w:r w:rsidR="00587EFD">
        <w:rPr>
          <w:rFonts w:ascii="Helvetica Neue" w:hAnsi="Helvetica Neue"/>
          <w:i/>
          <w:color w:val="26282A"/>
        </w:rPr>
        <w:t>list</w:t>
      </w:r>
      <w:r w:rsidR="00587EFD" w:rsidRPr="00662831">
        <w:rPr>
          <w:rFonts w:ascii="Helvetica Neue" w:hAnsi="Helvetica Neue"/>
          <w:i/>
          <w:color w:val="26282A"/>
        </w:rPr>
        <w:t xml:space="preserve"> </w:t>
      </w:r>
      <w:r w:rsidR="00587EFD">
        <w:rPr>
          <w:rFonts w:ascii="Helvetica Neue" w:hAnsi="Helvetica Neue"/>
          <w:i/>
          <w:color w:val="26282A"/>
        </w:rPr>
        <w:t xml:space="preserve">the </w:t>
      </w:r>
      <w:r w:rsidR="00587EFD" w:rsidRPr="00662831">
        <w:rPr>
          <w:rFonts w:ascii="Helvetica Neue" w:hAnsi="Helvetica Neue"/>
          <w:i/>
          <w:color w:val="26282A"/>
        </w:rPr>
        <w:t>p</w:t>
      </w:r>
      <w:r w:rsidR="00587EFD">
        <w:rPr>
          <w:rFonts w:ascii="Helvetica Neue" w:hAnsi="Helvetica Neue"/>
          <w:i/>
          <w:color w:val="26282A"/>
        </w:rPr>
        <w:t>lanned</w:t>
      </w:r>
      <w:r w:rsidR="00587EFD" w:rsidRPr="00662831">
        <w:rPr>
          <w:rFonts w:ascii="Helvetica Neue" w:hAnsi="Helvetica Neue"/>
          <w:i/>
          <w:color w:val="26282A"/>
        </w:rPr>
        <w:t xml:space="preserve"> </w:t>
      </w:r>
      <w:r w:rsidR="00587EFD">
        <w:rPr>
          <w:rFonts w:ascii="Helvetica Neue" w:hAnsi="Helvetica Neue"/>
          <w:i/>
          <w:color w:val="26282A"/>
        </w:rPr>
        <w:t>activities</w:t>
      </w:r>
      <w:r w:rsidRPr="00AD616D">
        <w:rPr>
          <w:rFonts w:ascii="Helvetica Neue" w:hAnsi="Helvetica Neue" w:cs="Times New Roman"/>
          <w:i/>
          <w:color w:val="26282A"/>
        </w:rPr>
        <w:t>.</w:t>
      </w:r>
      <w:r w:rsidR="00A7042D" w:rsidRPr="00AD616D">
        <w:rPr>
          <w:rFonts w:ascii="Helvetica Neue" w:hAnsi="Helvetica Neue" w:cs="Times New Roman"/>
          <w:i/>
          <w:color w:val="26282A"/>
        </w:rPr>
        <w:t xml:space="preserve"> Clearly identify the </w:t>
      </w:r>
      <w:r w:rsidR="00587EFD">
        <w:rPr>
          <w:rFonts w:ascii="Helvetica Neue" w:hAnsi="Helvetica Neue" w:cs="Times New Roman"/>
          <w:i/>
          <w:color w:val="26282A"/>
        </w:rPr>
        <w:t>issues</w:t>
      </w:r>
      <w:r w:rsidR="00587EFD" w:rsidRPr="00AD616D">
        <w:rPr>
          <w:rFonts w:ascii="Helvetica Neue" w:hAnsi="Helvetica Neue" w:cs="Times New Roman"/>
          <w:i/>
          <w:color w:val="26282A"/>
        </w:rPr>
        <w:t xml:space="preserve"> </w:t>
      </w:r>
      <w:r w:rsidR="00A7042D" w:rsidRPr="00AD616D">
        <w:rPr>
          <w:rFonts w:ascii="Helvetica Neue" w:hAnsi="Helvetica Neue" w:cs="Times New Roman"/>
          <w:i/>
          <w:color w:val="26282A"/>
        </w:rPr>
        <w:t xml:space="preserve">to be addressed </w:t>
      </w:r>
      <w:r w:rsidR="00587EFD">
        <w:rPr>
          <w:rFonts w:ascii="Helvetica Neue" w:hAnsi="Helvetica Neue" w:cs="Times New Roman"/>
          <w:i/>
          <w:color w:val="26282A"/>
        </w:rPr>
        <w:t xml:space="preserve">in terms of </w:t>
      </w:r>
      <w:r w:rsidR="002813BF">
        <w:rPr>
          <w:rFonts w:ascii="Helvetica Neue" w:hAnsi="Helvetica Neue" w:cs="Times New Roman"/>
          <w:i/>
          <w:color w:val="26282A"/>
        </w:rPr>
        <w:t xml:space="preserve">potential E&amp;S impacts </w:t>
      </w:r>
      <w:r w:rsidR="00A7042D" w:rsidRPr="00AD616D">
        <w:rPr>
          <w:rFonts w:ascii="Helvetica Neue" w:hAnsi="Helvetica Neue" w:cs="Times New Roman"/>
          <w:i/>
          <w:color w:val="26282A"/>
        </w:rPr>
        <w:t>and the proposed solution</w:t>
      </w:r>
      <w:r w:rsidR="00662831" w:rsidRPr="00AD616D">
        <w:rPr>
          <w:rFonts w:ascii="Helvetica Neue" w:hAnsi="Helvetica Neue" w:cs="Times New Roman"/>
          <w:i/>
          <w:color w:val="26282A"/>
        </w:rPr>
        <w:t xml:space="preserve"> (to be retrieved from the concept note and/or full proposal</w:t>
      </w:r>
      <w:r w:rsidR="00A7042D" w:rsidRPr="00AD616D">
        <w:rPr>
          <w:rFonts w:ascii="Helvetica Neue" w:hAnsi="Helvetica Neue" w:cs="Times New Roman"/>
          <w:i/>
          <w:color w:val="26282A"/>
        </w:rPr>
        <w:t xml:space="preserve"> </w:t>
      </w:r>
      <w:r w:rsidR="00662831" w:rsidRPr="00AD616D">
        <w:rPr>
          <w:rFonts w:ascii="Helvetica Neue" w:hAnsi="Helvetica Neue" w:cs="Times New Roman"/>
          <w:i/>
          <w:color w:val="26282A"/>
        </w:rPr>
        <w:t xml:space="preserve">- </w:t>
      </w:r>
      <w:r w:rsidR="00A7042D" w:rsidRPr="00AD616D">
        <w:rPr>
          <w:rFonts w:ascii="Helvetica Neue" w:hAnsi="Helvetica Neue" w:cs="Times New Roman"/>
          <w:i/>
          <w:color w:val="26282A"/>
        </w:rPr>
        <w:t xml:space="preserve">500 words max). </w:t>
      </w:r>
    </w:p>
    <w:p w14:paraId="5D37D744" w14:textId="77777777" w:rsidR="00A7042D" w:rsidRPr="00AD616D" w:rsidRDefault="00A7042D" w:rsidP="00A7042D">
      <w:pPr>
        <w:rPr>
          <w:rFonts w:ascii="Helvetica Neue" w:hAnsi="Helvetica Neue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BD12F6" w:rsidRPr="00AD616D" w14:paraId="66FD5653" w14:textId="77777777" w:rsidTr="00110C66">
        <w:trPr>
          <w:trHeight w:val="70"/>
        </w:trPr>
        <w:tc>
          <w:tcPr>
            <w:tcW w:w="9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B4E8" w14:textId="77777777" w:rsidR="00E407A4" w:rsidRPr="00AD616D" w:rsidRDefault="00E407A4" w:rsidP="00AD616D">
            <w:pPr>
              <w:jc w:val="both"/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</w:pPr>
          </w:p>
          <w:p w14:paraId="186965E4" w14:textId="6F625BE8" w:rsidR="00FA1153" w:rsidRDefault="00E407A4" w:rsidP="00AD616D">
            <w:pPr>
              <w:jc w:val="both"/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</w:pPr>
            <w:r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The project will </w:t>
            </w:r>
            <w:r w:rsidR="00590EC2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involve filming</w:t>
            </w:r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of mangroves habitat along the Caiman river located at </w:t>
            </w:r>
            <w:proofErr w:type="spellStart"/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Anse</w:t>
            </w:r>
            <w:proofErr w:type="spellEnd"/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Boileau and</w:t>
            </w:r>
            <w:r w:rsidR="00590EC2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</w:t>
            </w:r>
            <w:r w:rsidR="00F93413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coral reef</w:t>
            </w:r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s habitat </w:t>
            </w:r>
            <w:r w:rsidR="003E71A1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in </w:t>
            </w:r>
            <w:proofErr w:type="spellStart"/>
            <w:r w:rsidR="003E71A1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Anse</w:t>
            </w:r>
            <w:proofErr w:type="spellEnd"/>
            <w:r w:rsidR="007A050B" w:rsidRP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Boileau</w:t>
            </w:r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Bay</w:t>
            </w:r>
            <w:r w:rsidR="007A050B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.</w:t>
            </w:r>
            <w:r w:rsidR="0017110B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</w:t>
            </w:r>
          </w:p>
          <w:p w14:paraId="461F4C9A" w14:textId="77777777" w:rsidR="00FA1153" w:rsidRDefault="00FA1153" w:rsidP="00AD616D">
            <w:pPr>
              <w:jc w:val="both"/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</w:pPr>
          </w:p>
          <w:p w14:paraId="48AE8A6F" w14:textId="36B05DD0" w:rsidR="00CD2AEB" w:rsidRDefault="00FA1153" w:rsidP="00AD616D">
            <w:pPr>
              <w:jc w:val="both"/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</w:pPr>
            <w:proofErr w:type="gramStart"/>
            <w:r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End result</w:t>
            </w:r>
            <w:proofErr w:type="gramEnd"/>
            <w:r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: </w:t>
            </w:r>
            <w:r w:rsidR="00E407A4"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the production of two documentaries – each </w:t>
            </w:r>
            <w:r w:rsidR="00EC3584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of </w:t>
            </w:r>
            <w:r w:rsidR="00E407A4"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26minutes – to educate and sensitize </w:t>
            </w:r>
            <w:r w:rsidR="003E71A1"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the </w:t>
            </w:r>
            <w:r w:rsidR="003E71A1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people</w:t>
            </w:r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of </w:t>
            </w:r>
            <w:r w:rsidR="003E71A1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Seychelles </w:t>
            </w:r>
            <w:r w:rsidR="003E71A1"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on</w:t>
            </w:r>
            <w:r w:rsidR="00E407A4"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the benefits of mangrove forests</w:t>
            </w:r>
            <w:r w:rsidR="00FD5FBA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 xml:space="preserve"> and coral reefs</w:t>
            </w:r>
            <w:r w:rsidR="00E407A4" w:rsidRPr="00AD616D"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  <w:t>.</w:t>
            </w:r>
          </w:p>
          <w:p w14:paraId="3634D8EA" w14:textId="77777777" w:rsidR="00CD2AEB" w:rsidRDefault="00CD2AEB" w:rsidP="00AD616D">
            <w:pPr>
              <w:jc w:val="both"/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</w:pPr>
          </w:p>
          <w:p w14:paraId="6B12765D" w14:textId="6B01916C" w:rsidR="00E407A4" w:rsidRPr="003C2FC7" w:rsidRDefault="00E407A4" w:rsidP="003C2FC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Helvetica Neue" w:hAnsi="Helvetica Neue"/>
                <w:color w:val="000000" w:themeColor="text1"/>
              </w:rPr>
            </w:pPr>
            <w:r w:rsidRPr="003C2FC7">
              <w:rPr>
                <w:rFonts w:ascii="Helvetica Neue" w:hAnsi="Helvetica Neue"/>
                <w:color w:val="000000" w:themeColor="text1"/>
              </w:rPr>
              <w:t>The first part will cover the healthy state of the ecosystem of the river,</w:t>
            </w:r>
            <w:r w:rsidR="00AE3740" w:rsidRPr="003C2FC7">
              <w:rPr>
                <w:rFonts w:ascii="Helvetica Neue" w:hAnsi="Helvetica Neue"/>
                <w:color w:val="000000" w:themeColor="text1"/>
              </w:rPr>
              <w:t xml:space="preserve"> it will reveal the ecosystem services of mangrove forests to the community e.g. the contribution towards fisheries sector.</w:t>
            </w:r>
            <w:r w:rsidRPr="003C2FC7">
              <w:rPr>
                <w:rFonts w:ascii="Helvetica Neue" w:hAnsi="Helvetica Neue"/>
                <w:color w:val="000000" w:themeColor="text1"/>
              </w:rPr>
              <w:t xml:space="preserve"> The first </w:t>
            </w:r>
            <w:r w:rsidR="00C52D47" w:rsidRPr="003C2FC7">
              <w:rPr>
                <w:rFonts w:ascii="Helvetica Neue" w:hAnsi="Helvetica Neue"/>
                <w:color w:val="000000" w:themeColor="text1"/>
              </w:rPr>
              <w:t xml:space="preserve">video </w:t>
            </w:r>
            <w:r w:rsidRPr="003C2FC7">
              <w:rPr>
                <w:rFonts w:ascii="Helvetica Neue" w:hAnsi="Helvetica Neue"/>
                <w:color w:val="000000" w:themeColor="text1"/>
              </w:rPr>
              <w:t xml:space="preserve">will also feature a biodiversity assessment. </w:t>
            </w:r>
          </w:p>
          <w:p w14:paraId="20785F86" w14:textId="77777777" w:rsidR="00C52D47" w:rsidRPr="00AD616D" w:rsidRDefault="00C52D47" w:rsidP="00AD616D">
            <w:pPr>
              <w:jc w:val="both"/>
              <w:rPr>
                <w:rFonts w:ascii="Helvetica Neue" w:hAnsi="Helvetica Neue"/>
                <w:color w:val="000000" w:themeColor="text1"/>
              </w:rPr>
            </w:pPr>
          </w:p>
          <w:p w14:paraId="3E53C9B8" w14:textId="57E997B0" w:rsidR="00E407A4" w:rsidRDefault="00E407A4" w:rsidP="00590EC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Helvetica Neue" w:hAnsi="Helvetica Neue"/>
                <w:color w:val="000000" w:themeColor="text1"/>
              </w:rPr>
            </w:pPr>
            <w:r w:rsidRPr="003C2FC7">
              <w:rPr>
                <w:rFonts w:ascii="Helvetica Neue" w:hAnsi="Helvetica Neue"/>
                <w:color w:val="000000" w:themeColor="text1"/>
              </w:rPr>
              <w:t>The second documentary will cover o</w:t>
            </w:r>
            <w:r w:rsidR="00AE3740" w:rsidRPr="003C2FC7">
              <w:rPr>
                <w:rFonts w:ascii="Helvetica Neue" w:hAnsi="Helvetica Neue"/>
                <w:color w:val="000000" w:themeColor="text1"/>
              </w:rPr>
              <w:t xml:space="preserve">n the pollution happening around the river, mangrove area and coral reef, showcasing how pollution can negatively affect these habitats and the community. </w:t>
            </w:r>
            <w:r w:rsidRPr="003C2FC7">
              <w:rPr>
                <w:rFonts w:ascii="Helvetica Neue" w:hAnsi="Helvetica Neue"/>
                <w:color w:val="000000" w:themeColor="text1"/>
              </w:rPr>
              <w:t xml:space="preserve">It will also feature clean-up activities and </w:t>
            </w:r>
            <w:r w:rsidR="00AE3740" w:rsidRPr="003C2FC7">
              <w:rPr>
                <w:rFonts w:ascii="Helvetica Neue" w:hAnsi="Helvetica Neue"/>
                <w:color w:val="000000" w:themeColor="text1"/>
              </w:rPr>
              <w:t>introducing of certain mangrove species that are absent in this area.</w:t>
            </w:r>
          </w:p>
          <w:p w14:paraId="6E9D89A5" w14:textId="77777777" w:rsidR="00D57A20" w:rsidRPr="003E71A1" w:rsidRDefault="00D57A20" w:rsidP="003E71A1">
            <w:pPr>
              <w:pStyle w:val="ListParagraph"/>
              <w:rPr>
                <w:rFonts w:ascii="Helvetica Neue" w:hAnsi="Helvetica Neue"/>
                <w:color w:val="000000" w:themeColor="text1"/>
              </w:rPr>
            </w:pPr>
          </w:p>
          <w:p w14:paraId="376D13CE" w14:textId="77777777" w:rsidR="00D57A20" w:rsidRDefault="00D57A20" w:rsidP="003E71A1">
            <w:pPr>
              <w:pStyle w:val="ListParagraph"/>
              <w:jc w:val="both"/>
              <w:rPr>
                <w:rFonts w:ascii="Helvetica Neue" w:hAnsi="Helvetica Neue"/>
                <w:color w:val="000000" w:themeColor="text1"/>
              </w:rPr>
            </w:pPr>
          </w:p>
          <w:p w14:paraId="535C550F" w14:textId="161AE9AC" w:rsidR="00F47E44" w:rsidRDefault="00FD5FBA" w:rsidP="00AD616D">
            <w:pPr>
              <w:jc w:val="both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The estimated number of days of filming is 30 days spread over 2 months and this will b</w:t>
            </w:r>
            <w:r w:rsidR="00FA1153">
              <w:rPr>
                <w:rFonts w:ascii="Helvetica Neue" w:hAnsi="Helvetica Neue"/>
                <w:color w:val="000000" w:themeColor="text1"/>
              </w:rPr>
              <w:t>e done by a filming crew consist</w:t>
            </w:r>
            <w:r>
              <w:rPr>
                <w:rFonts w:ascii="Helvetica Neue" w:hAnsi="Helvetica Neue"/>
                <w:color w:val="000000" w:themeColor="text1"/>
              </w:rPr>
              <w:t xml:space="preserve"> of </w:t>
            </w:r>
            <w:r w:rsidR="00D57A20">
              <w:rPr>
                <w:rFonts w:ascii="Helvetica Neue" w:hAnsi="Helvetica Neue"/>
                <w:color w:val="000000" w:themeColor="text1"/>
              </w:rPr>
              <w:t>4 personnel. Filming in the mangroves will be done by walking along the Caiman river</w:t>
            </w:r>
            <w:r w:rsidR="00FA1153">
              <w:rPr>
                <w:rFonts w:ascii="Helvetica Neue" w:hAnsi="Helvetica Neue"/>
                <w:color w:val="000000" w:themeColor="text1"/>
              </w:rPr>
              <w:t xml:space="preserve"> as well as using kayak</w:t>
            </w:r>
            <w:r w:rsidR="00D57A20">
              <w:rPr>
                <w:rFonts w:ascii="Helvetica Neue" w:hAnsi="Helvetica Neue"/>
                <w:color w:val="000000" w:themeColor="text1"/>
              </w:rPr>
              <w:t xml:space="preserve"> while filming of coral reef</w:t>
            </w:r>
            <w:r w:rsidR="00FA1153">
              <w:rPr>
                <w:rFonts w:ascii="Helvetica Neue" w:hAnsi="Helvetica Neue"/>
                <w:color w:val="000000" w:themeColor="text1"/>
              </w:rPr>
              <w:t>s</w:t>
            </w:r>
            <w:r w:rsidR="00D57A20">
              <w:rPr>
                <w:rFonts w:ascii="Helvetica Neue" w:hAnsi="Helvetica Neue"/>
                <w:color w:val="000000" w:themeColor="text1"/>
              </w:rPr>
              <w:t xml:space="preserve"> will be done by taking a small boat in the bay of </w:t>
            </w:r>
            <w:proofErr w:type="spellStart"/>
            <w:r w:rsidR="00D57A20">
              <w:rPr>
                <w:rFonts w:ascii="Helvetica Neue" w:hAnsi="Helvetica Neue"/>
                <w:color w:val="000000" w:themeColor="text1"/>
              </w:rPr>
              <w:t>Anse</w:t>
            </w:r>
            <w:proofErr w:type="spellEnd"/>
            <w:r w:rsidR="00D57A20">
              <w:rPr>
                <w:rFonts w:ascii="Helvetica Neue" w:hAnsi="Helvetica Neue"/>
                <w:color w:val="000000" w:themeColor="text1"/>
              </w:rPr>
              <w:t xml:space="preserve"> Boileau where the crew </w:t>
            </w:r>
            <w:r w:rsidR="00FA1153">
              <w:rPr>
                <w:rFonts w:ascii="Helvetica Neue" w:hAnsi="Helvetica Neue"/>
                <w:color w:val="000000" w:themeColor="text1"/>
              </w:rPr>
              <w:t xml:space="preserve">will </w:t>
            </w:r>
            <w:r w:rsidR="00D57A20">
              <w:rPr>
                <w:rFonts w:ascii="Helvetica Neue" w:hAnsi="Helvetica Neue"/>
                <w:color w:val="000000" w:themeColor="text1"/>
              </w:rPr>
              <w:t xml:space="preserve">either snorkel or dive to capture images of the reef. Mr. Terence Vel from </w:t>
            </w:r>
            <w:r w:rsidR="00D57A20" w:rsidRPr="00D57A20">
              <w:rPr>
                <w:rFonts w:ascii="Helvetica Neue" w:hAnsi="Helvetica Neue"/>
                <w:color w:val="000000" w:themeColor="text1"/>
              </w:rPr>
              <w:t>The Island Biodiversity &amp; Conservation center of the University of Seychelles</w:t>
            </w:r>
            <w:r w:rsidR="00D57A20">
              <w:rPr>
                <w:rFonts w:ascii="Helvetica Neue" w:hAnsi="Helvetica Neue"/>
                <w:color w:val="000000" w:themeColor="text1"/>
              </w:rPr>
              <w:t xml:space="preserve"> will assist in the biodiversity assessment of the </w:t>
            </w:r>
            <w:proofErr w:type="gramStart"/>
            <w:r w:rsidR="00D57A20">
              <w:rPr>
                <w:rFonts w:ascii="Helvetica Neue" w:hAnsi="Helvetica Neue"/>
                <w:color w:val="000000" w:themeColor="text1"/>
              </w:rPr>
              <w:t>mangroves</w:t>
            </w:r>
            <w:proofErr w:type="gramEnd"/>
            <w:r w:rsidR="00D57A20">
              <w:rPr>
                <w:rFonts w:ascii="Helvetica Neue" w:hAnsi="Helvetica Neue"/>
                <w:color w:val="000000" w:themeColor="text1"/>
              </w:rPr>
              <w:t xml:space="preserve"> habitat.</w:t>
            </w:r>
          </w:p>
          <w:p w14:paraId="6F3CB29C" w14:textId="77777777" w:rsidR="00D57A20" w:rsidRDefault="00D57A20" w:rsidP="00AD616D">
            <w:pPr>
              <w:jc w:val="both"/>
              <w:rPr>
                <w:rFonts w:ascii="Helvetica Neue" w:hAnsi="Helvetica Neue"/>
                <w:color w:val="000000" w:themeColor="text1"/>
              </w:rPr>
            </w:pPr>
          </w:p>
          <w:p w14:paraId="12D5EB05" w14:textId="7FAF1266" w:rsidR="008A1431" w:rsidRDefault="00F47E44" w:rsidP="00AD616D">
            <w:pPr>
              <w:jc w:val="both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These activities </w:t>
            </w:r>
            <w:r w:rsidR="00762503">
              <w:rPr>
                <w:rFonts w:ascii="Helvetica Neue" w:hAnsi="Helvetica Neue"/>
                <w:color w:val="000000" w:themeColor="text1"/>
              </w:rPr>
              <w:t xml:space="preserve">can potentially </w:t>
            </w:r>
            <w:r w:rsidR="00FD3FAE">
              <w:rPr>
                <w:rFonts w:ascii="Helvetica Neue" w:hAnsi="Helvetica Neue"/>
                <w:color w:val="000000" w:themeColor="text1"/>
              </w:rPr>
              <w:t xml:space="preserve">have negative </w:t>
            </w:r>
            <w:r w:rsidR="00762503">
              <w:rPr>
                <w:rFonts w:ascii="Helvetica Neue" w:hAnsi="Helvetica Neue"/>
                <w:color w:val="000000" w:themeColor="text1"/>
              </w:rPr>
              <w:t>impact</w:t>
            </w:r>
            <w:r w:rsidR="00FD3FAE">
              <w:rPr>
                <w:rFonts w:ascii="Helvetica Neue" w:hAnsi="Helvetica Neue"/>
                <w:color w:val="000000" w:themeColor="text1"/>
              </w:rPr>
              <w:t>s</w:t>
            </w:r>
            <w:r w:rsidR="00762503">
              <w:rPr>
                <w:rFonts w:ascii="Helvetica Neue" w:hAnsi="Helvetica Neue"/>
                <w:color w:val="000000" w:themeColor="text1"/>
              </w:rPr>
              <w:t xml:space="preserve"> </w:t>
            </w:r>
            <w:r w:rsidR="005B1F12">
              <w:rPr>
                <w:rFonts w:ascii="Helvetica Neue" w:hAnsi="Helvetica Neue"/>
                <w:color w:val="000000" w:themeColor="text1"/>
              </w:rPr>
              <w:t>on the E&amp;S</w:t>
            </w:r>
            <w:r w:rsidR="00E101A3">
              <w:rPr>
                <w:rFonts w:ascii="Helvetica Neue" w:hAnsi="Helvetica Neue"/>
                <w:color w:val="000000" w:themeColor="text1"/>
              </w:rPr>
              <w:t xml:space="preserve">; </w:t>
            </w:r>
            <w:r w:rsidR="005B1F12">
              <w:rPr>
                <w:rFonts w:ascii="Helvetica Neue" w:hAnsi="Helvetica Neue"/>
                <w:color w:val="000000" w:themeColor="text1"/>
              </w:rPr>
              <w:t>namely for</w:t>
            </w:r>
            <w:r w:rsidR="008A1431">
              <w:rPr>
                <w:rFonts w:ascii="Helvetica Neue" w:hAnsi="Helvetica Neue"/>
                <w:color w:val="000000" w:themeColor="text1"/>
              </w:rPr>
              <w:t xml:space="preserve">: </w:t>
            </w:r>
          </w:p>
          <w:p w14:paraId="160DB610" w14:textId="5D24FB64" w:rsidR="00F47E44" w:rsidRPr="0061172C" w:rsidRDefault="008A1431" w:rsidP="008A143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 Neue" w:hAnsi="Helvetica Neue"/>
                <w:color w:val="000000" w:themeColor="text1"/>
              </w:rPr>
            </w:pPr>
            <w:r w:rsidRPr="0061172C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Potential damage to mangrove habitat </w:t>
            </w:r>
            <w:r w:rsidR="0061172C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and coral reef </w:t>
            </w:r>
            <w:r w:rsidRPr="0061172C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by </w:t>
            </w:r>
            <w:r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trampling</w:t>
            </w:r>
            <w:r w:rsidR="00B915F0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/walking</w:t>
            </w:r>
          </w:p>
          <w:p w14:paraId="39B4081B" w14:textId="47D0348F" w:rsidR="00B915F0" w:rsidRDefault="0061172C" w:rsidP="0061172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Occupational health and safety</w:t>
            </w:r>
            <w:r w:rsidR="00FA1153">
              <w:rPr>
                <w:rFonts w:ascii="Helvetica Neue" w:hAnsi="Helvetica Neue"/>
                <w:color w:val="000000" w:themeColor="text1"/>
              </w:rPr>
              <w:t xml:space="preserve"> (OHS)</w:t>
            </w:r>
            <w:r w:rsidR="004F5CDA">
              <w:rPr>
                <w:rFonts w:ascii="Helvetica Neue" w:hAnsi="Helvetica Neue"/>
                <w:color w:val="000000" w:themeColor="text1"/>
              </w:rPr>
              <w:t xml:space="preserve"> (injuries or </w:t>
            </w:r>
            <w:r w:rsidR="007D66FA">
              <w:rPr>
                <w:rFonts w:ascii="Helvetica Neue" w:hAnsi="Helvetica Neue"/>
                <w:color w:val="000000" w:themeColor="text1"/>
              </w:rPr>
              <w:t>health risks</w:t>
            </w:r>
            <w:r w:rsidR="004F5CDA">
              <w:rPr>
                <w:rFonts w:ascii="Helvetica Neue" w:hAnsi="Helvetica Neue"/>
                <w:color w:val="000000" w:themeColor="text1"/>
              </w:rPr>
              <w:t>)</w:t>
            </w:r>
            <w:r>
              <w:rPr>
                <w:rFonts w:ascii="Helvetica Neue" w:hAnsi="Helvetica Neue"/>
                <w:color w:val="000000" w:themeColor="text1"/>
              </w:rPr>
              <w:t xml:space="preserve">. </w:t>
            </w:r>
          </w:p>
          <w:p w14:paraId="18CD1F7E" w14:textId="5643743C" w:rsidR="00E101A3" w:rsidRDefault="00E101A3" w:rsidP="00E101A3">
            <w:pPr>
              <w:jc w:val="both"/>
              <w:rPr>
                <w:rFonts w:ascii="Helvetica Neue" w:hAnsi="Helvetica Neue"/>
                <w:color w:val="000000" w:themeColor="text1"/>
              </w:rPr>
            </w:pPr>
          </w:p>
          <w:p w14:paraId="74CF0E71" w14:textId="33A592C1" w:rsidR="00A322EE" w:rsidRDefault="007430B5" w:rsidP="00E101A3">
            <w:pPr>
              <w:jc w:val="both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Mangroves and coral reefs are potential critical natural habitats and mitigations are proposed to avoid impacts.</w:t>
            </w:r>
          </w:p>
          <w:p w14:paraId="68C6497C" w14:textId="77777777" w:rsidR="00A322EE" w:rsidRDefault="00A322EE" w:rsidP="00E101A3">
            <w:pPr>
              <w:jc w:val="both"/>
              <w:rPr>
                <w:rFonts w:ascii="Helvetica Neue" w:hAnsi="Helvetica Neue"/>
                <w:color w:val="000000" w:themeColor="text1"/>
              </w:rPr>
            </w:pPr>
          </w:p>
          <w:p w14:paraId="4C466EFE" w14:textId="706FDDAD" w:rsidR="00E101A3" w:rsidRPr="00473D73" w:rsidRDefault="00E101A3" w:rsidP="00473D73">
            <w:pPr>
              <w:jc w:val="both"/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 xml:space="preserve">The risk </w:t>
            </w:r>
            <w:r w:rsidR="00473D73">
              <w:rPr>
                <w:rFonts w:ascii="Helvetica Neue" w:hAnsi="Helvetica Neue"/>
                <w:color w:val="000000" w:themeColor="text1"/>
              </w:rPr>
              <w:t xml:space="preserve">rating </w:t>
            </w:r>
            <w:r>
              <w:rPr>
                <w:rFonts w:ascii="Helvetica Neue" w:hAnsi="Helvetica Neue"/>
                <w:color w:val="000000" w:themeColor="text1"/>
              </w:rPr>
              <w:t xml:space="preserve">is </w:t>
            </w:r>
            <w:r w:rsidR="00473D73">
              <w:rPr>
                <w:rFonts w:ascii="Helvetica Neue" w:hAnsi="Helvetica Neue"/>
                <w:color w:val="000000" w:themeColor="text1"/>
              </w:rPr>
              <w:t xml:space="preserve">minimal/low. </w:t>
            </w:r>
          </w:p>
          <w:p w14:paraId="6FC78714" w14:textId="77777777" w:rsidR="008157D7" w:rsidRPr="00AD616D" w:rsidRDefault="008157D7" w:rsidP="00E407A4">
            <w:pPr>
              <w:jc w:val="both"/>
              <w:rPr>
                <w:rFonts w:ascii="Helvetica Neue" w:eastAsia="Times New Roman" w:hAnsi="Helvetica Neue" w:cs="Times New Roman"/>
                <w:color w:val="000000" w:themeColor="text1"/>
                <w:lang w:val="en-GB"/>
              </w:rPr>
            </w:pPr>
          </w:p>
          <w:p w14:paraId="1B84AC6A" w14:textId="5C0F4E38" w:rsidR="00C52D47" w:rsidRPr="00AD616D" w:rsidRDefault="00C52D47" w:rsidP="00C52D47">
            <w:pPr>
              <w:jc w:val="both"/>
              <w:rPr>
                <w:rFonts w:ascii="Helvetica Neue" w:eastAsia="Times New Roman" w:hAnsi="Helvetica Neue" w:cs="Times New Roman"/>
                <w:color w:val="0070C0"/>
                <w:lang w:val="en-GB"/>
              </w:rPr>
            </w:pPr>
          </w:p>
          <w:p w14:paraId="1BD5752F" w14:textId="186753C4" w:rsidR="00E24CF6" w:rsidRPr="00AD616D" w:rsidRDefault="00E24CF6" w:rsidP="00BD12F6">
            <w:pPr>
              <w:spacing w:before="100" w:beforeAutospacing="1" w:after="100" w:afterAutospacing="1"/>
              <w:rPr>
                <w:rFonts w:ascii="Helvetica Neue" w:hAnsi="Helvetica Neue" w:cs="Times New Roman"/>
                <w:color w:val="26282A"/>
                <w:sz w:val="20"/>
                <w:szCs w:val="20"/>
              </w:rPr>
            </w:pPr>
          </w:p>
        </w:tc>
      </w:tr>
    </w:tbl>
    <w:p w14:paraId="572EF117" w14:textId="77777777" w:rsidR="00E24CF6" w:rsidRPr="00AD616D" w:rsidRDefault="00E24CF6" w:rsidP="00E24CF6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  <w:sectPr w:rsidR="00E24CF6" w:rsidRPr="00AD616D" w:rsidSect="00BD12F6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5623D6A" w14:textId="04691F23" w:rsidR="00572366" w:rsidRPr="00AD616D" w:rsidRDefault="003C2FC7" w:rsidP="00572366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Helvetica Neue" w:eastAsia="Calibri" w:hAnsi="Helvetica Neue" w:cs="Times New Roman"/>
          <w:b/>
          <w:color w:val="26282A"/>
        </w:rPr>
      </w:pPr>
      <w:r>
        <w:rPr>
          <w:rFonts w:ascii="Helvetica Neue" w:eastAsia="Calibri" w:hAnsi="Helvetica Neue" w:cs="Times New Roman"/>
          <w:b/>
          <w:color w:val="26282A"/>
        </w:rPr>
        <w:lastRenderedPageBreak/>
        <w:t xml:space="preserve">E&amp;S </w:t>
      </w:r>
      <w:r w:rsidR="00232B06">
        <w:rPr>
          <w:rFonts w:ascii="Helvetica Neue" w:eastAsia="Calibri" w:hAnsi="Helvetica Neue" w:cs="Times New Roman"/>
          <w:b/>
          <w:color w:val="26282A"/>
        </w:rPr>
        <w:t>risks c</w:t>
      </w:r>
      <w:r w:rsidR="00CD2AEB">
        <w:rPr>
          <w:rFonts w:ascii="Helvetica Neue" w:eastAsia="Calibri" w:hAnsi="Helvetica Neue" w:cs="Times New Roman"/>
          <w:b/>
          <w:color w:val="26282A"/>
        </w:rPr>
        <w:t>hecklist</w:t>
      </w:r>
      <w:r w:rsidR="002710BC">
        <w:rPr>
          <w:rFonts w:ascii="Helvetica Neue" w:eastAsia="Calibri" w:hAnsi="Helvetica Neue" w:cs="Times New Roman"/>
          <w:b/>
          <w:color w:val="26282A"/>
        </w:rPr>
        <w:t xml:space="preserve"> &amp; mitigation measures</w:t>
      </w:r>
    </w:p>
    <w:p w14:paraId="7BAE27CE" w14:textId="68DFE742" w:rsidR="00E24CF6" w:rsidRPr="00AD616D" w:rsidRDefault="00DC2E56" w:rsidP="00CF2D00">
      <w:pPr>
        <w:spacing w:before="100" w:beforeAutospacing="1" w:after="100" w:afterAutospacing="1"/>
        <w:contextualSpacing/>
        <w:rPr>
          <w:rFonts w:ascii="Helvetica Neue" w:eastAsia="Calibri" w:hAnsi="Helvetica Neue" w:cs="Times New Roman"/>
          <w:i/>
          <w:color w:val="26282A"/>
        </w:rPr>
      </w:pPr>
      <w:r w:rsidRPr="00AD616D">
        <w:rPr>
          <w:rFonts w:ascii="Helvetica Neue" w:eastAsia="Calibri" w:hAnsi="Helvetica Neue" w:cs="Times New Roman"/>
          <w:i/>
          <w:color w:val="26282A"/>
        </w:rPr>
        <w:t>Identify and list potential environmental and social risks associated to the project</w:t>
      </w:r>
      <w:r w:rsidR="00937B06" w:rsidRPr="00AD616D">
        <w:rPr>
          <w:rFonts w:ascii="Helvetica Neue" w:eastAsia="Calibri" w:hAnsi="Helvetica Neue" w:cs="Times New Roman"/>
          <w:i/>
          <w:color w:val="26282A"/>
        </w:rPr>
        <w:t>. For each of the identified risks proposed mitigation measures to mitigate these risks and develop indicators to monitor the implementation of the proposed mitigation measures</w:t>
      </w:r>
      <w:r w:rsidR="000A2BEA" w:rsidRPr="00AD616D">
        <w:rPr>
          <w:rFonts w:ascii="Helvetica Neue" w:eastAsia="Calibri" w:hAnsi="Helvetica Neue" w:cs="Times New Roman"/>
          <w:i/>
          <w:color w:val="26282A"/>
        </w:rPr>
        <w:t>.</w:t>
      </w:r>
    </w:p>
    <w:p w14:paraId="5BB7E95A" w14:textId="77777777" w:rsidR="00937B06" w:rsidRPr="00AD616D" w:rsidRDefault="00937B06" w:rsidP="00937B06">
      <w:pPr>
        <w:spacing w:before="100" w:beforeAutospacing="1" w:after="100" w:afterAutospacing="1"/>
        <w:contextualSpacing/>
        <w:jc w:val="center"/>
        <w:rPr>
          <w:rFonts w:ascii="Helvetica Neue" w:eastAsia="Calibri" w:hAnsi="Helvetica Neue" w:cs="Times New Roman"/>
          <w:i/>
          <w:color w:val="26282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405"/>
        <w:gridCol w:w="4678"/>
        <w:gridCol w:w="7402"/>
      </w:tblGrid>
      <w:tr w:rsidR="00BD12F6" w:rsidRPr="003E470D" w14:paraId="71DF566E" w14:textId="77777777" w:rsidTr="00CF2D00">
        <w:tc>
          <w:tcPr>
            <w:tcW w:w="2405" w:type="dxa"/>
          </w:tcPr>
          <w:p w14:paraId="16D6B7BC" w14:textId="13E54122" w:rsidR="00BD12F6" w:rsidRPr="003E470D" w:rsidRDefault="0057236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Potential risks</w:t>
            </w:r>
          </w:p>
        </w:tc>
        <w:tc>
          <w:tcPr>
            <w:tcW w:w="4678" w:type="dxa"/>
          </w:tcPr>
          <w:p w14:paraId="46535ED2" w14:textId="560620A1" w:rsidR="00BD12F6" w:rsidRPr="003E470D" w:rsidRDefault="00BD12F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Mitigation measures</w:t>
            </w:r>
          </w:p>
        </w:tc>
        <w:tc>
          <w:tcPr>
            <w:tcW w:w="7402" w:type="dxa"/>
          </w:tcPr>
          <w:p w14:paraId="0769689F" w14:textId="6EE17398" w:rsidR="00BD12F6" w:rsidRPr="003E470D" w:rsidRDefault="00EA0674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 xml:space="preserve">Indicators to monitor </w:t>
            </w:r>
            <w:r w:rsidR="00CF2D00"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 xml:space="preserve">during </w:t>
            </w: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implementation of mitigation measures</w:t>
            </w:r>
          </w:p>
        </w:tc>
      </w:tr>
      <w:tr w:rsidR="00572366" w:rsidRPr="003E470D" w14:paraId="07BFA6EC" w14:textId="77777777" w:rsidTr="00CF2D00">
        <w:tc>
          <w:tcPr>
            <w:tcW w:w="2405" w:type="dxa"/>
            <w:shd w:val="clear" w:color="auto" w:fill="E7E6E6" w:themeFill="background2"/>
          </w:tcPr>
          <w:p w14:paraId="27C092CD" w14:textId="0D504A2A" w:rsidR="00572366" w:rsidRPr="003E470D" w:rsidRDefault="0057236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Environmental risks</w:t>
            </w:r>
          </w:p>
        </w:tc>
        <w:tc>
          <w:tcPr>
            <w:tcW w:w="4678" w:type="dxa"/>
            <w:shd w:val="clear" w:color="auto" w:fill="E7E6E6" w:themeFill="background2"/>
          </w:tcPr>
          <w:p w14:paraId="21CC7BF2" w14:textId="77777777" w:rsidR="00572366" w:rsidRPr="003E470D" w:rsidRDefault="0057236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</w:p>
        </w:tc>
        <w:tc>
          <w:tcPr>
            <w:tcW w:w="7402" w:type="dxa"/>
            <w:shd w:val="clear" w:color="auto" w:fill="E7E6E6" w:themeFill="background2"/>
          </w:tcPr>
          <w:p w14:paraId="3CBBB29B" w14:textId="77777777" w:rsidR="00572366" w:rsidRPr="003E470D" w:rsidRDefault="0057236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</w:p>
        </w:tc>
      </w:tr>
      <w:tr w:rsidR="000B0A16" w:rsidRPr="003E470D" w14:paraId="582A147A" w14:textId="77777777" w:rsidTr="00FA1153">
        <w:trPr>
          <w:trHeight w:val="2795"/>
        </w:trPr>
        <w:tc>
          <w:tcPr>
            <w:tcW w:w="2405" w:type="dxa"/>
          </w:tcPr>
          <w:p w14:paraId="08043D35" w14:textId="5EAB3BB7" w:rsidR="000B0A16" w:rsidRPr="003E470D" w:rsidRDefault="000B0A1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 xml:space="preserve">Damage to mangrove habitat by walking </w:t>
            </w:r>
          </w:p>
        </w:tc>
        <w:tc>
          <w:tcPr>
            <w:tcW w:w="4678" w:type="dxa"/>
          </w:tcPr>
          <w:p w14:paraId="1883B254" w14:textId="77777777" w:rsidR="000B0A16" w:rsidRPr="003E470D" w:rsidRDefault="000B0A16" w:rsidP="0076493B">
            <w:pPr>
              <w:rPr>
                <w:rFonts w:ascii="Helvetica Neue" w:hAnsi="Helvetica Neue"/>
                <w:sz w:val="22"/>
                <w:szCs w:val="22"/>
              </w:rPr>
            </w:pPr>
            <w:r w:rsidRPr="003E470D">
              <w:rPr>
                <w:rFonts w:ascii="Helvetica Neue" w:hAnsi="Helvetica Neue"/>
                <w:sz w:val="22"/>
                <w:szCs w:val="22"/>
              </w:rPr>
              <w:t>General briefing on precautions to be taken provided to crew members:</w:t>
            </w:r>
          </w:p>
          <w:p w14:paraId="24318142" w14:textId="77777777" w:rsidR="000B0A16" w:rsidRPr="003E470D" w:rsidRDefault="000B0A16" w:rsidP="0076493B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Use of kayaks and drones to get around the mangrove as much as possible</w:t>
            </w:r>
          </w:p>
          <w:p w14:paraId="6C5D2A6E" w14:textId="77777777" w:rsidR="000B0A16" w:rsidRPr="003E470D" w:rsidRDefault="000B0A16" w:rsidP="0076493B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22"/>
                <w:szCs w:val="22"/>
              </w:rPr>
            </w:pPr>
            <w:r w:rsidRPr="003E470D">
              <w:rPr>
                <w:rFonts w:ascii="Helvetica Neue" w:hAnsi="Helvetica Neue"/>
                <w:sz w:val="22"/>
                <w:szCs w:val="22"/>
              </w:rPr>
              <w:t xml:space="preserve">Maximum of one crew member to take </w:t>
            </w:r>
            <w:proofErr w:type="gramStart"/>
            <w:r w:rsidRPr="003E470D">
              <w:rPr>
                <w:rFonts w:ascii="Helvetica Neue" w:hAnsi="Helvetica Neue"/>
                <w:sz w:val="22"/>
                <w:szCs w:val="22"/>
              </w:rPr>
              <w:t>close up</w:t>
            </w:r>
            <w:proofErr w:type="gramEnd"/>
            <w:r w:rsidRPr="003E470D">
              <w:rPr>
                <w:rFonts w:ascii="Helvetica Neue" w:hAnsi="Helvetica Neue"/>
                <w:sz w:val="22"/>
                <w:szCs w:val="22"/>
              </w:rPr>
              <w:t xml:space="preserve"> footage walking in the mangroves</w:t>
            </w:r>
          </w:p>
          <w:p w14:paraId="6A7E372F" w14:textId="77777777" w:rsidR="000B0A16" w:rsidRPr="003E470D" w:rsidRDefault="000B0A16" w:rsidP="0076493B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22"/>
                <w:szCs w:val="22"/>
              </w:rPr>
            </w:pPr>
            <w:r w:rsidRPr="003E470D">
              <w:rPr>
                <w:rFonts w:ascii="Helvetica Neue" w:hAnsi="Helvetica Neue"/>
                <w:sz w:val="22"/>
                <w:szCs w:val="22"/>
              </w:rPr>
              <w:t>Presence of a conservation officer</w:t>
            </w:r>
          </w:p>
          <w:p w14:paraId="4C924955" w14:textId="307B3E66" w:rsidR="000B0A16" w:rsidRPr="003E470D" w:rsidRDefault="000B0A16" w:rsidP="0076493B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22"/>
                <w:szCs w:val="22"/>
              </w:rPr>
            </w:pPr>
            <w:r w:rsidRPr="003E470D">
              <w:rPr>
                <w:rFonts w:ascii="Helvetica Neue" w:hAnsi="Helvetica Neue"/>
                <w:sz w:val="22"/>
                <w:szCs w:val="22"/>
              </w:rPr>
              <w:t xml:space="preserve">Not leave any equipment and/or trash in the filming location </w:t>
            </w:r>
          </w:p>
        </w:tc>
        <w:tc>
          <w:tcPr>
            <w:tcW w:w="7402" w:type="dxa"/>
          </w:tcPr>
          <w:p w14:paraId="3DE4D054" w14:textId="77777777" w:rsidR="000B0A16" w:rsidRDefault="000B0A16" w:rsidP="0076493B">
            <w:pPr>
              <w:rPr>
                <w:rFonts w:ascii="Helvetica Neue" w:hAnsi="Helvetica Neue" w:cs="Times New Roman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sz w:val="22"/>
                <w:szCs w:val="22"/>
              </w:rPr>
              <w:t>Precaution brief</w:t>
            </w:r>
            <w:r>
              <w:rPr>
                <w:rFonts w:ascii="Helvetica Neue" w:hAnsi="Helvetica Neue" w:cs="Times New Roman"/>
                <w:sz w:val="22"/>
                <w:szCs w:val="22"/>
              </w:rPr>
              <w:t>ing</w:t>
            </w:r>
            <w:r w:rsidRPr="003E470D">
              <w:rPr>
                <w:rFonts w:ascii="Helvetica Neue" w:hAnsi="Helvetica Neue" w:cs="Times New Roman"/>
                <w:sz w:val="22"/>
                <w:szCs w:val="22"/>
              </w:rPr>
              <w:t xml:space="preserve"> provided to the crew involved</w:t>
            </w:r>
          </w:p>
          <w:p w14:paraId="70B96E85" w14:textId="77777777" w:rsidR="00A00A97" w:rsidRDefault="00A00A97" w:rsidP="0076493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</w:p>
          <w:p w14:paraId="23142DB4" w14:textId="6964171F" w:rsidR="00A00A97" w:rsidRPr="003E470D" w:rsidRDefault="00C2288A" w:rsidP="0076493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  <w:r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Record damages to mangroves or </w:t>
            </w:r>
            <w:r w:rsidR="00753750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coral reefs caused during the course of the project.</w:t>
            </w:r>
          </w:p>
        </w:tc>
      </w:tr>
      <w:tr w:rsidR="000B0A16" w:rsidRPr="003E470D" w14:paraId="10145988" w14:textId="77777777" w:rsidTr="00DF313C">
        <w:trPr>
          <w:trHeight w:val="547"/>
        </w:trPr>
        <w:tc>
          <w:tcPr>
            <w:tcW w:w="2405" w:type="dxa"/>
          </w:tcPr>
          <w:p w14:paraId="2E03C4AB" w14:textId="2874843C" w:rsidR="000B0A16" w:rsidRPr="003E470D" w:rsidRDefault="000B0A1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Trampling on coral reefs</w:t>
            </w:r>
          </w:p>
        </w:tc>
        <w:tc>
          <w:tcPr>
            <w:tcW w:w="4678" w:type="dxa"/>
          </w:tcPr>
          <w:p w14:paraId="619C990E" w14:textId="213605DF" w:rsidR="000B0A16" w:rsidRPr="003E470D" w:rsidRDefault="000B0A16" w:rsidP="0076493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To provide briefings to cameraman to avoid damage to corals</w:t>
            </w:r>
          </w:p>
        </w:tc>
        <w:tc>
          <w:tcPr>
            <w:tcW w:w="7402" w:type="dxa"/>
          </w:tcPr>
          <w:p w14:paraId="4FA88C1F" w14:textId="076540AA" w:rsidR="000B0A16" w:rsidRPr="003E470D" w:rsidRDefault="000B0A16" w:rsidP="0076493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Briefing provided</w:t>
            </w:r>
          </w:p>
        </w:tc>
      </w:tr>
      <w:tr w:rsidR="00CF0294" w:rsidRPr="00CF2D00" w14:paraId="5955A6A5" w14:textId="77777777" w:rsidTr="00CF2D00">
        <w:tc>
          <w:tcPr>
            <w:tcW w:w="2405" w:type="dxa"/>
            <w:shd w:val="clear" w:color="auto" w:fill="E7E6E6" w:themeFill="background2"/>
          </w:tcPr>
          <w:p w14:paraId="5640F6C2" w14:textId="298B99AC" w:rsidR="00CF0294" w:rsidRPr="007A050B" w:rsidRDefault="00CF0294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7A050B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Social risks</w:t>
            </w:r>
          </w:p>
        </w:tc>
        <w:tc>
          <w:tcPr>
            <w:tcW w:w="4678" w:type="dxa"/>
            <w:shd w:val="clear" w:color="auto" w:fill="E7E6E6" w:themeFill="background2"/>
          </w:tcPr>
          <w:p w14:paraId="154751BD" w14:textId="77777777" w:rsidR="00CF0294" w:rsidRPr="007A050B" w:rsidRDefault="00CF0294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</w:p>
        </w:tc>
        <w:tc>
          <w:tcPr>
            <w:tcW w:w="7402" w:type="dxa"/>
            <w:shd w:val="clear" w:color="auto" w:fill="E7E6E6" w:themeFill="background2"/>
          </w:tcPr>
          <w:p w14:paraId="6C176A4B" w14:textId="77777777" w:rsidR="00CF0294" w:rsidRPr="007A050B" w:rsidRDefault="00CF0294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</w:p>
        </w:tc>
      </w:tr>
      <w:tr w:rsidR="000B0A16" w:rsidRPr="003E470D" w14:paraId="228FFE58" w14:textId="77777777" w:rsidTr="00D635DB">
        <w:trPr>
          <w:trHeight w:val="816"/>
        </w:trPr>
        <w:tc>
          <w:tcPr>
            <w:tcW w:w="2405" w:type="dxa"/>
          </w:tcPr>
          <w:p w14:paraId="42436590" w14:textId="526E6704" w:rsidR="000B0A16" w:rsidRPr="007A050B" w:rsidRDefault="000B0A16" w:rsidP="0076493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  <w:r w:rsidRPr="007A050B"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  <w:t>OHS</w:t>
            </w:r>
          </w:p>
        </w:tc>
        <w:tc>
          <w:tcPr>
            <w:tcW w:w="4678" w:type="dxa"/>
          </w:tcPr>
          <w:p w14:paraId="2E9C26CC" w14:textId="43674D33" w:rsidR="000B0A16" w:rsidRPr="003E470D" w:rsidRDefault="000B0A16" w:rsidP="00FA1153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  <w:highlight w:val="red"/>
              </w:rPr>
            </w:pPr>
            <w:r w:rsidRPr="007A050B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Safety briefing provided, and diving done in the presence of dive master and all divers are </w:t>
            </w:r>
            <w:proofErr w:type="gramStart"/>
            <w:r w:rsidRPr="007A050B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certified </w:t>
            </w:r>
            <w:r w:rsidR="00FA1153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 scuba</w:t>
            </w:r>
            <w:proofErr w:type="gramEnd"/>
            <w:r w:rsidR="00FA1153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 </w:t>
            </w:r>
            <w:r w:rsidRPr="003E470D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diver</w:t>
            </w:r>
            <w:r w:rsidR="00FA1153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s</w:t>
            </w:r>
          </w:p>
        </w:tc>
        <w:tc>
          <w:tcPr>
            <w:tcW w:w="7402" w:type="dxa"/>
          </w:tcPr>
          <w:p w14:paraId="65B8D389" w14:textId="23FC567D" w:rsidR="000B0A16" w:rsidRPr="003E470D" w:rsidRDefault="000B0A16" w:rsidP="0076493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Safety brief provided (includes wearing sunscreen, shoes, etc.)</w:t>
            </w:r>
          </w:p>
          <w:p w14:paraId="37891FA6" w14:textId="56B0B074" w:rsidR="000B0A16" w:rsidRPr="003E470D" w:rsidRDefault="000B0A16" w:rsidP="0076493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  <w:r w:rsidRPr="003E470D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 xml:space="preserve">All divers need to be at least Open water certified </w:t>
            </w:r>
          </w:p>
        </w:tc>
      </w:tr>
      <w:tr w:rsidR="008B0AC4" w:rsidRPr="00CF2D00" w14:paraId="3EC0E63E" w14:textId="77777777" w:rsidTr="00CF2D00">
        <w:tc>
          <w:tcPr>
            <w:tcW w:w="2405" w:type="dxa"/>
          </w:tcPr>
          <w:p w14:paraId="4817B448" w14:textId="6E371C6B" w:rsidR="008B0AC4" w:rsidRPr="007A050B" w:rsidRDefault="008B0AC4" w:rsidP="007A050B">
            <w:pPr>
              <w:rPr>
                <w:rFonts w:ascii="Helvetica Neue" w:hAnsi="Helvetica Neue" w:cs="Times New Roman"/>
                <w:b/>
                <w:color w:val="26282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6C005A" w14:textId="19C4D93A" w:rsidR="00C21129" w:rsidRPr="007A050B" w:rsidRDefault="00C21129" w:rsidP="007A050B">
            <w:pPr>
              <w:rPr>
                <w:rFonts w:ascii="Helvetica Neue" w:hAnsi="Helvetica Neue" w:cs="Times New Roman"/>
                <w:color w:val="26282A"/>
                <w:sz w:val="22"/>
                <w:szCs w:val="22"/>
              </w:rPr>
            </w:pPr>
            <w:r w:rsidRPr="007A050B">
              <w:rPr>
                <w:rFonts w:ascii="Helvetica Neue" w:hAnsi="Helvetica Neue" w:cs="Times New Roman"/>
                <w:color w:val="26282A"/>
                <w:sz w:val="22"/>
                <w:szCs w:val="22"/>
              </w:rPr>
              <w:t>Wear shoes when walking in mangroves</w:t>
            </w:r>
          </w:p>
        </w:tc>
        <w:tc>
          <w:tcPr>
            <w:tcW w:w="7402" w:type="dxa"/>
          </w:tcPr>
          <w:p w14:paraId="5A566080" w14:textId="054A2CD0" w:rsidR="008B0AC4" w:rsidRPr="007A050B" w:rsidRDefault="008B0AC4" w:rsidP="007A050B">
            <w:pPr>
              <w:rPr>
                <w:rFonts w:ascii="Helvetica Neue" w:hAnsi="Helvetica Neue" w:cs="Times New Roman"/>
                <w:color w:val="26282A"/>
                <w:sz w:val="22"/>
                <w:szCs w:val="22"/>
                <w:highlight w:val="red"/>
              </w:rPr>
            </w:pPr>
          </w:p>
        </w:tc>
      </w:tr>
    </w:tbl>
    <w:p w14:paraId="1197DA54" w14:textId="6B400FFF" w:rsidR="00133C01" w:rsidRDefault="00133C01" w:rsidP="00133C01">
      <w:pPr>
        <w:tabs>
          <w:tab w:val="left" w:pos="1217"/>
        </w:tabs>
        <w:rPr>
          <w:rFonts w:ascii="Helvetica Neue" w:hAnsi="Helvetica Neue" w:cs="Times New Roman"/>
          <w:sz w:val="20"/>
          <w:szCs w:val="20"/>
        </w:rPr>
        <w:sectPr w:rsidR="00133C01" w:rsidSect="00CF2D00">
          <w:pgSz w:w="16840" w:h="11900" w:orient="landscape"/>
          <w:pgMar w:top="990" w:right="1440" w:bottom="900" w:left="1440" w:header="720" w:footer="720" w:gutter="0"/>
          <w:cols w:space="720"/>
          <w:docGrid w:linePitch="360"/>
        </w:sectPr>
      </w:pPr>
    </w:p>
    <w:p w14:paraId="008C0C62" w14:textId="77777777" w:rsidR="008B3D85" w:rsidRPr="00AD616D" w:rsidRDefault="008B3D85" w:rsidP="003E71A1">
      <w:pPr>
        <w:spacing w:before="100" w:beforeAutospacing="1" w:after="100" w:afterAutospacing="1"/>
        <w:rPr>
          <w:rFonts w:ascii="Helvetica Neue" w:hAnsi="Helvetica Neue" w:cs="Times New Roman"/>
          <w:color w:val="26282A"/>
          <w:sz w:val="20"/>
          <w:szCs w:val="20"/>
        </w:rPr>
      </w:pPr>
    </w:p>
    <w:sectPr w:rsidR="008B3D85" w:rsidRPr="00AD616D" w:rsidSect="0099623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7B82" w14:textId="77777777" w:rsidR="00E50AB6" w:rsidRDefault="00E50AB6" w:rsidP="00E50AB6">
      <w:r>
        <w:separator/>
      </w:r>
    </w:p>
  </w:endnote>
  <w:endnote w:type="continuationSeparator" w:id="0">
    <w:p w14:paraId="59275CC7" w14:textId="77777777" w:rsidR="00E50AB6" w:rsidRDefault="00E50AB6" w:rsidP="00E5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BE1B" w14:textId="77777777" w:rsidR="00E50AB6" w:rsidRDefault="00E50AB6" w:rsidP="00E50AB6">
      <w:r>
        <w:separator/>
      </w:r>
    </w:p>
  </w:footnote>
  <w:footnote w:type="continuationSeparator" w:id="0">
    <w:p w14:paraId="7761085D" w14:textId="77777777" w:rsidR="00E50AB6" w:rsidRDefault="00E50AB6" w:rsidP="00E5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72D"/>
    <w:multiLevelType w:val="hybridMultilevel"/>
    <w:tmpl w:val="14C8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FAA"/>
    <w:multiLevelType w:val="hybridMultilevel"/>
    <w:tmpl w:val="9D80C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3BA5"/>
    <w:multiLevelType w:val="hybridMultilevel"/>
    <w:tmpl w:val="DE306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2D9F"/>
    <w:multiLevelType w:val="hybridMultilevel"/>
    <w:tmpl w:val="B7BE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0E2C"/>
    <w:multiLevelType w:val="hybridMultilevel"/>
    <w:tmpl w:val="AF221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E87"/>
    <w:multiLevelType w:val="multilevel"/>
    <w:tmpl w:val="4546F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396183"/>
    <w:multiLevelType w:val="multilevel"/>
    <w:tmpl w:val="38269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86FE4"/>
    <w:multiLevelType w:val="hybridMultilevel"/>
    <w:tmpl w:val="7CA0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2ED6"/>
    <w:multiLevelType w:val="hybridMultilevel"/>
    <w:tmpl w:val="D0887C9E"/>
    <w:lvl w:ilvl="0" w:tplc="3E107DE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7A3F"/>
    <w:multiLevelType w:val="hybridMultilevel"/>
    <w:tmpl w:val="4A1C6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4EDE"/>
    <w:multiLevelType w:val="multilevel"/>
    <w:tmpl w:val="F55A3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59B6"/>
    <w:multiLevelType w:val="hybridMultilevel"/>
    <w:tmpl w:val="B318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1577F"/>
    <w:multiLevelType w:val="hybridMultilevel"/>
    <w:tmpl w:val="DA162B7C"/>
    <w:lvl w:ilvl="0" w:tplc="5F0A56E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63633"/>
    <w:multiLevelType w:val="hybridMultilevel"/>
    <w:tmpl w:val="EF54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756E"/>
    <w:multiLevelType w:val="hybridMultilevel"/>
    <w:tmpl w:val="7CA0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84C4C"/>
    <w:multiLevelType w:val="hybridMultilevel"/>
    <w:tmpl w:val="8978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C7AB4"/>
    <w:multiLevelType w:val="hybridMultilevel"/>
    <w:tmpl w:val="45DA1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76E5"/>
    <w:multiLevelType w:val="multilevel"/>
    <w:tmpl w:val="22C43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FE0DEB"/>
    <w:multiLevelType w:val="hybridMultilevel"/>
    <w:tmpl w:val="3D320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C7596"/>
    <w:multiLevelType w:val="hybridMultilevel"/>
    <w:tmpl w:val="883CF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F5795"/>
    <w:multiLevelType w:val="hybridMultilevel"/>
    <w:tmpl w:val="859AF31E"/>
    <w:lvl w:ilvl="0" w:tplc="6CDA7FDC">
      <w:start w:val="310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07AD8"/>
    <w:multiLevelType w:val="multilevel"/>
    <w:tmpl w:val="F55A3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17"/>
  </w:num>
  <w:num w:numId="6">
    <w:abstractNumId w:val="21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8"/>
  </w:num>
  <w:num w:numId="14">
    <w:abstractNumId w:val="15"/>
  </w:num>
  <w:num w:numId="15">
    <w:abstractNumId w:val="0"/>
  </w:num>
  <w:num w:numId="16">
    <w:abstractNumId w:val="3"/>
  </w:num>
  <w:num w:numId="17">
    <w:abstractNumId w:val="1"/>
  </w:num>
  <w:num w:numId="18">
    <w:abstractNumId w:val="19"/>
  </w:num>
  <w:num w:numId="19">
    <w:abstractNumId w:val="4"/>
  </w:num>
  <w:num w:numId="20">
    <w:abstractNumId w:val="2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04"/>
    <w:rsid w:val="00016656"/>
    <w:rsid w:val="00031E39"/>
    <w:rsid w:val="00041C6B"/>
    <w:rsid w:val="00043E7D"/>
    <w:rsid w:val="00055F1C"/>
    <w:rsid w:val="00071E7B"/>
    <w:rsid w:val="00081771"/>
    <w:rsid w:val="00086EF6"/>
    <w:rsid w:val="000A01E4"/>
    <w:rsid w:val="000A2BEA"/>
    <w:rsid w:val="000B0A16"/>
    <w:rsid w:val="000D7F27"/>
    <w:rsid w:val="000E0E0F"/>
    <w:rsid w:val="000E4169"/>
    <w:rsid w:val="000F2B4A"/>
    <w:rsid w:val="000F4BCA"/>
    <w:rsid w:val="0011084F"/>
    <w:rsid w:val="00110C66"/>
    <w:rsid w:val="00133C01"/>
    <w:rsid w:val="001443EF"/>
    <w:rsid w:val="00154626"/>
    <w:rsid w:val="0017110B"/>
    <w:rsid w:val="0017122E"/>
    <w:rsid w:val="00172761"/>
    <w:rsid w:val="00177BE7"/>
    <w:rsid w:val="00190CE0"/>
    <w:rsid w:val="001B311C"/>
    <w:rsid w:val="001C040C"/>
    <w:rsid w:val="001D1543"/>
    <w:rsid w:val="001D3D2F"/>
    <w:rsid w:val="001D45DF"/>
    <w:rsid w:val="001E01EC"/>
    <w:rsid w:val="001F5214"/>
    <w:rsid w:val="00224622"/>
    <w:rsid w:val="00230004"/>
    <w:rsid w:val="00232B06"/>
    <w:rsid w:val="00251A70"/>
    <w:rsid w:val="002669E4"/>
    <w:rsid w:val="002710BC"/>
    <w:rsid w:val="0027487B"/>
    <w:rsid w:val="002813BF"/>
    <w:rsid w:val="002A0570"/>
    <w:rsid w:val="002B504E"/>
    <w:rsid w:val="002E0AE4"/>
    <w:rsid w:val="00300B01"/>
    <w:rsid w:val="00302A8A"/>
    <w:rsid w:val="00324880"/>
    <w:rsid w:val="00332882"/>
    <w:rsid w:val="00352F6F"/>
    <w:rsid w:val="003754C7"/>
    <w:rsid w:val="00375661"/>
    <w:rsid w:val="003763A4"/>
    <w:rsid w:val="003922F7"/>
    <w:rsid w:val="003C2FC7"/>
    <w:rsid w:val="003D642F"/>
    <w:rsid w:val="003E470D"/>
    <w:rsid w:val="003E62BF"/>
    <w:rsid w:val="003E71A1"/>
    <w:rsid w:val="004056AB"/>
    <w:rsid w:val="00440441"/>
    <w:rsid w:val="00445051"/>
    <w:rsid w:val="00445F6B"/>
    <w:rsid w:val="00473D73"/>
    <w:rsid w:val="00481C60"/>
    <w:rsid w:val="004832F6"/>
    <w:rsid w:val="004C3832"/>
    <w:rsid w:val="004D32B6"/>
    <w:rsid w:val="004D5EEB"/>
    <w:rsid w:val="004E4EF6"/>
    <w:rsid w:val="004F5CDA"/>
    <w:rsid w:val="0050341B"/>
    <w:rsid w:val="00525505"/>
    <w:rsid w:val="00526A41"/>
    <w:rsid w:val="00534004"/>
    <w:rsid w:val="0053517C"/>
    <w:rsid w:val="00536D5C"/>
    <w:rsid w:val="00537295"/>
    <w:rsid w:val="005537D6"/>
    <w:rsid w:val="00565EFA"/>
    <w:rsid w:val="00572366"/>
    <w:rsid w:val="005862FC"/>
    <w:rsid w:val="00587EFD"/>
    <w:rsid w:val="00590EC2"/>
    <w:rsid w:val="005954DB"/>
    <w:rsid w:val="00595755"/>
    <w:rsid w:val="005B00D7"/>
    <w:rsid w:val="005B10CC"/>
    <w:rsid w:val="005B1F12"/>
    <w:rsid w:val="005B4BCB"/>
    <w:rsid w:val="005C1E14"/>
    <w:rsid w:val="005C4FB4"/>
    <w:rsid w:val="005E5D4B"/>
    <w:rsid w:val="005F109D"/>
    <w:rsid w:val="005F34A3"/>
    <w:rsid w:val="00604C32"/>
    <w:rsid w:val="0061172C"/>
    <w:rsid w:val="00630ADB"/>
    <w:rsid w:val="006474F8"/>
    <w:rsid w:val="006569A8"/>
    <w:rsid w:val="00660C62"/>
    <w:rsid w:val="00662831"/>
    <w:rsid w:val="00683E10"/>
    <w:rsid w:val="006953D5"/>
    <w:rsid w:val="006A670A"/>
    <w:rsid w:val="006B70BA"/>
    <w:rsid w:val="006D2537"/>
    <w:rsid w:val="006F709C"/>
    <w:rsid w:val="0070387F"/>
    <w:rsid w:val="00712B13"/>
    <w:rsid w:val="007430B5"/>
    <w:rsid w:val="007438FD"/>
    <w:rsid w:val="00753750"/>
    <w:rsid w:val="00762503"/>
    <w:rsid w:val="0076493B"/>
    <w:rsid w:val="00767B9C"/>
    <w:rsid w:val="00777BE5"/>
    <w:rsid w:val="00783E2C"/>
    <w:rsid w:val="007A050B"/>
    <w:rsid w:val="007D2556"/>
    <w:rsid w:val="007D66FA"/>
    <w:rsid w:val="007F70C3"/>
    <w:rsid w:val="00810758"/>
    <w:rsid w:val="008157D7"/>
    <w:rsid w:val="008917DD"/>
    <w:rsid w:val="00893E87"/>
    <w:rsid w:val="008A0A24"/>
    <w:rsid w:val="008A1431"/>
    <w:rsid w:val="008B0AC4"/>
    <w:rsid w:val="008B3D85"/>
    <w:rsid w:val="008B40DC"/>
    <w:rsid w:val="008F37E8"/>
    <w:rsid w:val="008F617B"/>
    <w:rsid w:val="0092497A"/>
    <w:rsid w:val="00926FD3"/>
    <w:rsid w:val="00937B06"/>
    <w:rsid w:val="00952D88"/>
    <w:rsid w:val="009600C6"/>
    <w:rsid w:val="00961AFC"/>
    <w:rsid w:val="0096485F"/>
    <w:rsid w:val="00986EF2"/>
    <w:rsid w:val="00990305"/>
    <w:rsid w:val="00991D09"/>
    <w:rsid w:val="00996239"/>
    <w:rsid w:val="0099629B"/>
    <w:rsid w:val="009A0D80"/>
    <w:rsid w:val="009C3797"/>
    <w:rsid w:val="009C3E8F"/>
    <w:rsid w:val="009D2108"/>
    <w:rsid w:val="009E7689"/>
    <w:rsid w:val="009F388A"/>
    <w:rsid w:val="009F627D"/>
    <w:rsid w:val="00A00A97"/>
    <w:rsid w:val="00A10148"/>
    <w:rsid w:val="00A23EB9"/>
    <w:rsid w:val="00A309A6"/>
    <w:rsid w:val="00A322EE"/>
    <w:rsid w:val="00A343CF"/>
    <w:rsid w:val="00A36C82"/>
    <w:rsid w:val="00A3791F"/>
    <w:rsid w:val="00A5694C"/>
    <w:rsid w:val="00A6710C"/>
    <w:rsid w:val="00A7042D"/>
    <w:rsid w:val="00AB43DB"/>
    <w:rsid w:val="00AD0AF7"/>
    <w:rsid w:val="00AD3777"/>
    <w:rsid w:val="00AD616D"/>
    <w:rsid w:val="00AD7A9E"/>
    <w:rsid w:val="00AE3194"/>
    <w:rsid w:val="00AE3740"/>
    <w:rsid w:val="00AF28BB"/>
    <w:rsid w:val="00AF3739"/>
    <w:rsid w:val="00B42DF7"/>
    <w:rsid w:val="00B55C70"/>
    <w:rsid w:val="00B626C7"/>
    <w:rsid w:val="00B656AE"/>
    <w:rsid w:val="00B76650"/>
    <w:rsid w:val="00B915F0"/>
    <w:rsid w:val="00BA343A"/>
    <w:rsid w:val="00BA6E54"/>
    <w:rsid w:val="00BC71A0"/>
    <w:rsid w:val="00BD12F6"/>
    <w:rsid w:val="00BD75C7"/>
    <w:rsid w:val="00BE1A97"/>
    <w:rsid w:val="00BE70F7"/>
    <w:rsid w:val="00BF6903"/>
    <w:rsid w:val="00C154D4"/>
    <w:rsid w:val="00C21129"/>
    <w:rsid w:val="00C2288A"/>
    <w:rsid w:val="00C3414C"/>
    <w:rsid w:val="00C428BB"/>
    <w:rsid w:val="00C4684F"/>
    <w:rsid w:val="00C52D47"/>
    <w:rsid w:val="00C82A5F"/>
    <w:rsid w:val="00CA5482"/>
    <w:rsid w:val="00CB0BC3"/>
    <w:rsid w:val="00CD268C"/>
    <w:rsid w:val="00CD2AEB"/>
    <w:rsid w:val="00CD6861"/>
    <w:rsid w:val="00CE35CE"/>
    <w:rsid w:val="00CE37F7"/>
    <w:rsid w:val="00CF0294"/>
    <w:rsid w:val="00CF2D00"/>
    <w:rsid w:val="00CF5C62"/>
    <w:rsid w:val="00D00BD1"/>
    <w:rsid w:val="00D12BB4"/>
    <w:rsid w:val="00D24CF2"/>
    <w:rsid w:val="00D31D1E"/>
    <w:rsid w:val="00D51E9E"/>
    <w:rsid w:val="00D556AD"/>
    <w:rsid w:val="00D57A20"/>
    <w:rsid w:val="00D64229"/>
    <w:rsid w:val="00D76F01"/>
    <w:rsid w:val="00DA5E72"/>
    <w:rsid w:val="00DB10B2"/>
    <w:rsid w:val="00DB643F"/>
    <w:rsid w:val="00DC2E56"/>
    <w:rsid w:val="00DD1799"/>
    <w:rsid w:val="00DE2FE5"/>
    <w:rsid w:val="00DE30D7"/>
    <w:rsid w:val="00DE3FFC"/>
    <w:rsid w:val="00DF33D1"/>
    <w:rsid w:val="00E101A3"/>
    <w:rsid w:val="00E11505"/>
    <w:rsid w:val="00E23CD1"/>
    <w:rsid w:val="00E24CF6"/>
    <w:rsid w:val="00E266B7"/>
    <w:rsid w:val="00E30F24"/>
    <w:rsid w:val="00E407A4"/>
    <w:rsid w:val="00E42282"/>
    <w:rsid w:val="00E50AB6"/>
    <w:rsid w:val="00E51DE1"/>
    <w:rsid w:val="00E7032D"/>
    <w:rsid w:val="00E732B0"/>
    <w:rsid w:val="00E76DB1"/>
    <w:rsid w:val="00E86D98"/>
    <w:rsid w:val="00E97261"/>
    <w:rsid w:val="00E97ECE"/>
    <w:rsid w:val="00EA0674"/>
    <w:rsid w:val="00EA294D"/>
    <w:rsid w:val="00EC3584"/>
    <w:rsid w:val="00EE52BC"/>
    <w:rsid w:val="00EF36A0"/>
    <w:rsid w:val="00F1482A"/>
    <w:rsid w:val="00F46CEE"/>
    <w:rsid w:val="00F47E44"/>
    <w:rsid w:val="00F66AA6"/>
    <w:rsid w:val="00F7722F"/>
    <w:rsid w:val="00F84F9E"/>
    <w:rsid w:val="00F860D1"/>
    <w:rsid w:val="00F92356"/>
    <w:rsid w:val="00F93413"/>
    <w:rsid w:val="00FA1153"/>
    <w:rsid w:val="00FA1DB3"/>
    <w:rsid w:val="00FA655E"/>
    <w:rsid w:val="00FB4DD3"/>
    <w:rsid w:val="00FD179E"/>
    <w:rsid w:val="00FD323D"/>
    <w:rsid w:val="00FD3FAE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DB9F"/>
  <w15:docId w15:val="{B189AF83-6FA1-4DA3-BF11-CA1D58D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85588592ydpc0f3eaadyiv5846964965m416730463392358267m6709379639563877622ydp6ba518afyiv3498877733msonormal">
    <w:name w:val="yiv6785588592ydpc0f3eaadyiv5846964965m_416730463392358267m_6709379639563877622ydp6ba518afyiv3498877733msonormal"/>
    <w:basedOn w:val="Normal"/>
    <w:rsid w:val="0053400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0148"/>
    <w:pPr>
      <w:ind w:left="720"/>
      <w:contextualSpacing/>
    </w:pPr>
  </w:style>
  <w:style w:type="table" w:styleId="TableGrid">
    <w:name w:val="Table Grid"/>
    <w:basedOn w:val="TableNormal"/>
    <w:uiPriority w:val="39"/>
    <w:rsid w:val="00B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E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129"/>
    <w:rPr>
      <w:color w:val="0000FF"/>
      <w:u w:val="single"/>
    </w:rPr>
  </w:style>
  <w:style w:type="paragraph" w:styleId="Revision">
    <w:name w:val="Revision"/>
    <w:hidden/>
    <w:uiPriority w:val="99"/>
    <w:semiHidden/>
    <w:rsid w:val="00E42282"/>
  </w:style>
  <w:style w:type="paragraph" w:styleId="Header">
    <w:name w:val="header"/>
    <w:basedOn w:val="Normal"/>
    <w:link w:val="HeaderChar"/>
    <w:uiPriority w:val="99"/>
    <w:unhideWhenUsed/>
    <w:rsid w:val="00E50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AB6"/>
  </w:style>
  <w:style w:type="paragraph" w:styleId="Footer">
    <w:name w:val="footer"/>
    <w:basedOn w:val="Normal"/>
    <w:link w:val="FooterChar"/>
    <w:uiPriority w:val="99"/>
    <w:unhideWhenUsed/>
    <w:rsid w:val="00E50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93E1BCF6E89408B0E987B3C6B8813" ma:contentTypeVersion="13" ma:contentTypeDescription="Create a new document." ma:contentTypeScope="" ma:versionID="9bcd7816ed862a582f143f5094487881">
  <xsd:schema xmlns:xsd="http://www.w3.org/2001/XMLSchema" xmlns:xs="http://www.w3.org/2001/XMLSchema" xmlns:p="http://schemas.microsoft.com/office/2006/metadata/properties" xmlns:ns3="efe1d9b1-5b88-4dc4-82bc-c10d62b93b89" xmlns:ns4="b57d34bb-740c-46af-b9eb-55b229489611" targetNamespace="http://schemas.microsoft.com/office/2006/metadata/properties" ma:root="true" ma:fieldsID="284f3315dd3cb52adffc5c63cf69d83f" ns3:_="" ns4:_="">
    <xsd:import namespace="efe1d9b1-5b88-4dc4-82bc-c10d62b93b89"/>
    <xsd:import namespace="b57d34bb-740c-46af-b9eb-55b229489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d9b1-5b88-4dc4-82bc-c10d62b93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34bb-740c-46af-b9eb-55b229489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CF24-7D18-49A1-B5C8-DA762ECAE7F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b57d34bb-740c-46af-b9eb-55b229489611"/>
    <ds:schemaRef ds:uri="http://schemas.openxmlformats.org/package/2006/metadata/core-properties"/>
    <ds:schemaRef ds:uri="efe1d9b1-5b88-4dc4-82bc-c10d62b93b89"/>
  </ds:schemaRefs>
</ds:datastoreItem>
</file>

<file path=customXml/itemProps2.xml><?xml version="1.0" encoding="utf-8"?>
<ds:datastoreItem xmlns:ds="http://schemas.openxmlformats.org/officeDocument/2006/customXml" ds:itemID="{73262D8C-6743-4391-9405-F39DD702E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2D92-76E4-4640-9680-8CA67EC4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d9b1-5b88-4dc4-82bc-c10d62b93b89"/>
    <ds:schemaRef ds:uri="b57d34bb-740c-46af-b9eb-55b22948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27C0D-8AC3-4D55-880D-8735F81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Jupiter</dc:creator>
  <cp:lastModifiedBy>Julien Million</cp:lastModifiedBy>
  <cp:revision>2</cp:revision>
  <dcterms:created xsi:type="dcterms:W3CDTF">2019-12-02T19:52:00Z</dcterms:created>
  <dcterms:modified xsi:type="dcterms:W3CDTF">2019-12-02T19:52:00Z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0x010100EFC93E1BCF6E89408B0E987B3C6B8813</vt:lpwstr>
  </property>
</Properties>
</file>