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8B5DD" w14:textId="77777777" w:rsidR="00EE1287" w:rsidRDefault="00EE1287" w:rsidP="00EE1287">
      <w:pPr>
        <w:rPr>
          <w:rFonts w:ascii="Times New Roman" w:hAnsi="Times New Roman"/>
          <w:b/>
          <w:sz w:val="36"/>
          <w:szCs w:val="36"/>
        </w:rPr>
      </w:pPr>
      <w:r w:rsidRPr="003E6D5D">
        <w:rPr>
          <w:noProof/>
        </w:rPr>
        <w:drawing>
          <wp:anchor distT="0" distB="0" distL="114300" distR="114300" simplePos="0" relativeHeight="251659264" behindDoc="0" locked="0" layoutInCell="1" allowOverlap="1" wp14:anchorId="64CEB850" wp14:editId="6981C959">
            <wp:simplePos x="0" y="0"/>
            <wp:positionH relativeFrom="column">
              <wp:posOffset>4686300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331657F0" wp14:editId="7B386EA5">
            <wp:extent cx="2793928" cy="301478"/>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2A25CD5B" w14:textId="77777777" w:rsidR="00EE1287" w:rsidRDefault="00EE1287" w:rsidP="00EE1287">
      <w:pPr>
        <w:spacing w:after="0" w:line="240" w:lineRule="auto"/>
        <w:jc w:val="center"/>
        <w:rPr>
          <w:rFonts w:ascii="Times New Roman" w:hAnsi="Times New Roman" w:cs="Times New Roman"/>
          <w:b/>
          <w:sz w:val="36"/>
          <w:szCs w:val="36"/>
        </w:rPr>
      </w:pPr>
    </w:p>
    <w:p w14:paraId="0743EF62" w14:textId="77777777" w:rsidR="00EE1287" w:rsidRDefault="00EE1287" w:rsidP="00EE1287">
      <w:pPr>
        <w:spacing w:after="0" w:line="240" w:lineRule="auto"/>
        <w:jc w:val="center"/>
        <w:rPr>
          <w:rFonts w:ascii="Times New Roman" w:hAnsi="Times New Roman" w:cs="Times New Roman"/>
          <w:b/>
          <w:sz w:val="36"/>
          <w:szCs w:val="36"/>
        </w:rPr>
      </w:pPr>
    </w:p>
    <w:p w14:paraId="5443357A" w14:textId="77777777" w:rsidR="00EE1287" w:rsidRDefault="00EE1287" w:rsidP="00EE1287">
      <w:pPr>
        <w:spacing w:after="0" w:line="240" w:lineRule="auto"/>
        <w:jc w:val="center"/>
        <w:rPr>
          <w:rFonts w:ascii="Times New Roman" w:hAnsi="Times New Roman" w:cs="Times New Roman"/>
          <w:b/>
          <w:sz w:val="36"/>
          <w:szCs w:val="36"/>
        </w:rPr>
      </w:pPr>
    </w:p>
    <w:p w14:paraId="31676FF9" w14:textId="77777777" w:rsidR="00EE1287" w:rsidRDefault="00EE1287" w:rsidP="00EE1287">
      <w:pPr>
        <w:spacing w:after="0" w:line="240" w:lineRule="auto"/>
        <w:jc w:val="center"/>
        <w:rPr>
          <w:rFonts w:ascii="Times New Roman" w:hAnsi="Times New Roman" w:cs="Times New Roman"/>
          <w:b/>
          <w:sz w:val="36"/>
          <w:szCs w:val="36"/>
        </w:rPr>
      </w:pPr>
    </w:p>
    <w:p w14:paraId="683F7773" w14:textId="77777777" w:rsidR="00EE1287" w:rsidRDefault="00EE1287" w:rsidP="00EE1287">
      <w:pPr>
        <w:spacing w:after="0" w:line="240" w:lineRule="auto"/>
        <w:jc w:val="center"/>
        <w:rPr>
          <w:rFonts w:ascii="Times New Roman" w:hAnsi="Times New Roman" w:cs="Times New Roman"/>
          <w:b/>
          <w:sz w:val="36"/>
          <w:szCs w:val="36"/>
        </w:rPr>
      </w:pPr>
    </w:p>
    <w:p w14:paraId="65D6685E" w14:textId="77777777" w:rsidR="00EE1287" w:rsidRDefault="00EE1287" w:rsidP="00EE1287">
      <w:pPr>
        <w:spacing w:after="0" w:line="240" w:lineRule="auto"/>
        <w:jc w:val="center"/>
        <w:rPr>
          <w:rFonts w:ascii="Times New Roman" w:hAnsi="Times New Roman" w:cs="Times New Roman"/>
          <w:b/>
          <w:sz w:val="36"/>
          <w:szCs w:val="36"/>
        </w:rPr>
      </w:pPr>
    </w:p>
    <w:p w14:paraId="6D6EC612" w14:textId="77777777" w:rsidR="00EE1287" w:rsidRDefault="00EE1287" w:rsidP="00EE1287">
      <w:pPr>
        <w:spacing w:after="0" w:line="240" w:lineRule="auto"/>
        <w:jc w:val="center"/>
        <w:rPr>
          <w:rFonts w:ascii="Times New Roman" w:hAnsi="Times New Roman" w:cs="Times New Roman"/>
          <w:b/>
          <w:sz w:val="36"/>
          <w:szCs w:val="36"/>
        </w:rPr>
      </w:pPr>
    </w:p>
    <w:p w14:paraId="4DB19E45" w14:textId="77777777" w:rsidR="00EE1287" w:rsidRPr="009C42E0" w:rsidRDefault="00EE1287" w:rsidP="00EE1287">
      <w:pPr>
        <w:spacing w:after="0" w:line="240" w:lineRule="auto"/>
        <w:jc w:val="center"/>
        <w:rPr>
          <w:rFonts w:ascii="Times New Roman" w:hAnsi="Times New Roman" w:cs="Times New Roman"/>
          <w:b/>
          <w:sz w:val="36"/>
          <w:szCs w:val="36"/>
        </w:rPr>
      </w:pPr>
    </w:p>
    <w:p w14:paraId="32118F1D" w14:textId="77777777" w:rsidR="00EE1287" w:rsidRDefault="00EE1287" w:rsidP="00EE1287">
      <w:pPr>
        <w:spacing w:after="0" w:line="240" w:lineRule="auto"/>
        <w:jc w:val="center"/>
        <w:rPr>
          <w:rFonts w:ascii="Times New Roman" w:hAnsi="Times New Roman" w:cs="Times New Roman"/>
          <w:b/>
          <w:sz w:val="36"/>
          <w:szCs w:val="36"/>
        </w:rPr>
      </w:pPr>
    </w:p>
    <w:p w14:paraId="66AC2167" w14:textId="77777777" w:rsidR="00EE1287" w:rsidRPr="006F4DEB" w:rsidRDefault="00EE1287" w:rsidP="00EE128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BLUE GRANTS APPLICATION GUIDELINES</w:t>
      </w:r>
    </w:p>
    <w:p w14:paraId="748A4C66" w14:textId="77777777" w:rsidR="00EE1287" w:rsidRDefault="00EE1287" w:rsidP="00EE1287">
      <w:pPr>
        <w:spacing w:after="0"/>
        <w:rPr>
          <w:rFonts w:cs="Times New Roman"/>
          <w:b/>
          <w:caps/>
        </w:rPr>
      </w:pPr>
    </w:p>
    <w:p w14:paraId="78A1D90A" w14:textId="77777777" w:rsidR="00EE1287" w:rsidRDefault="00EE1287" w:rsidP="00EE1287">
      <w:pPr>
        <w:pStyle w:val="LonFinNum1"/>
        <w:numPr>
          <w:ilvl w:val="0"/>
          <w:numId w:val="0"/>
        </w:numPr>
        <w:spacing w:after="0"/>
        <w:rPr>
          <w:rFonts w:asciiTheme="minorHAnsi" w:hAnsiTheme="minorHAnsi" w:cs="Times New Roman"/>
          <w:b w:val="0"/>
          <w:caps w:val="0"/>
          <w:color w:val="auto"/>
          <w:sz w:val="22"/>
          <w:lang w:val="en-US"/>
        </w:rPr>
      </w:pPr>
    </w:p>
    <w:p w14:paraId="74105BBA" w14:textId="77777777" w:rsidR="00EE1287" w:rsidRDefault="00EE1287" w:rsidP="00EE1287">
      <w:pPr>
        <w:pStyle w:val="LonFinNum2"/>
        <w:numPr>
          <w:ilvl w:val="0"/>
          <w:numId w:val="0"/>
        </w:numPr>
        <w:rPr>
          <w:lang w:val="en-US"/>
        </w:rPr>
      </w:pPr>
    </w:p>
    <w:p w14:paraId="329BDB98" w14:textId="77777777" w:rsidR="00EE1287" w:rsidRDefault="00EE1287" w:rsidP="00EE1287">
      <w:pPr>
        <w:pStyle w:val="RLB1LonBody1"/>
        <w:rPr>
          <w:lang w:val="en-US"/>
        </w:rPr>
      </w:pPr>
    </w:p>
    <w:p w14:paraId="204414C9" w14:textId="77777777" w:rsidR="00EE1287" w:rsidRDefault="00EE1287" w:rsidP="00EE1287">
      <w:pPr>
        <w:pStyle w:val="RLB1LonBody1"/>
        <w:rPr>
          <w:lang w:val="en-US"/>
        </w:rPr>
      </w:pPr>
    </w:p>
    <w:p w14:paraId="6EDE3031" w14:textId="77777777" w:rsidR="00EE1287" w:rsidRDefault="00EE1287" w:rsidP="00EE1287">
      <w:pPr>
        <w:pStyle w:val="RLB1LonBody1"/>
        <w:rPr>
          <w:lang w:val="en-US"/>
        </w:rPr>
      </w:pPr>
    </w:p>
    <w:p w14:paraId="5CEBCB73" w14:textId="77777777" w:rsidR="00EE1287" w:rsidRDefault="00EE1287" w:rsidP="00EE1287">
      <w:pPr>
        <w:pStyle w:val="RLB1LonBody1"/>
        <w:rPr>
          <w:lang w:val="en-US"/>
        </w:rPr>
      </w:pPr>
    </w:p>
    <w:p w14:paraId="5CE8DA29" w14:textId="77777777" w:rsidR="00EE1287" w:rsidRDefault="00EE1287" w:rsidP="00EE1287">
      <w:pPr>
        <w:pStyle w:val="RLB1LonBody1"/>
        <w:rPr>
          <w:lang w:val="en-US"/>
        </w:rPr>
      </w:pPr>
    </w:p>
    <w:p w14:paraId="6C06397F" w14:textId="77777777" w:rsidR="00EE1287" w:rsidRDefault="00EE1287" w:rsidP="00EE1287">
      <w:pPr>
        <w:pStyle w:val="RLB1LonBody1"/>
        <w:rPr>
          <w:lang w:val="en-US"/>
        </w:rPr>
      </w:pPr>
    </w:p>
    <w:p w14:paraId="45D8BED6" w14:textId="77777777" w:rsidR="00EE1287" w:rsidRDefault="00EE1287" w:rsidP="00EE1287">
      <w:pPr>
        <w:pStyle w:val="RLB1LonBody1"/>
        <w:rPr>
          <w:lang w:val="en-US"/>
        </w:rPr>
      </w:pPr>
    </w:p>
    <w:p w14:paraId="271E01C4" w14:textId="77777777" w:rsidR="00EE1287" w:rsidRDefault="00EE1287" w:rsidP="00EE1287">
      <w:pPr>
        <w:pStyle w:val="RLB1LonBody1"/>
        <w:rPr>
          <w:lang w:val="en-US"/>
        </w:rPr>
      </w:pPr>
    </w:p>
    <w:p w14:paraId="453696DE" w14:textId="77777777" w:rsidR="00EE1287" w:rsidRDefault="00EE1287" w:rsidP="00EE1287">
      <w:pPr>
        <w:pStyle w:val="RLB1LonBody1"/>
        <w:rPr>
          <w:lang w:val="en-US"/>
        </w:rPr>
      </w:pPr>
    </w:p>
    <w:p w14:paraId="5A46943E" w14:textId="77777777" w:rsidR="00EE1287" w:rsidRDefault="00EE1287" w:rsidP="00EE1287">
      <w:pPr>
        <w:pStyle w:val="RLB1LonBody1"/>
        <w:rPr>
          <w:lang w:val="en-US"/>
        </w:rPr>
      </w:pPr>
    </w:p>
    <w:p w14:paraId="60B2074E" w14:textId="77777777" w:rsidR="00EE1287" w:rsidRDefault="00EE1287" w:rsidP="00EE1287">
      <w:pPr>
        <w:pStyle w:val="RLB1LonBody1"/>
        <w:rPr>
          <w:lang w:val="en-US"/>
        </w:rPr>
      </w:pPr>
    </w:p>
    <w:p w14:paraId="28CF340C" w14:textId="77777777" w:rsidR="00EE1287" w:rsidRDefault="00EE1287" w:rsidP="00EE1287">
      <w:pPr>
        <w:pStyle w:val="RLB1LonBody1"/>
        <w:rPr>
          <w:lang w:val="en-US"/>
        </w:rPr>
      </w:pPr>
    </w:p>
    <w:p w14:paraId="300C7BBD" w14:textId="77777777" w:rsidR="00EE1287" w:rsidRDefault="00EE1287" w:rsidP="00EE1287">
      <w:pPr>
        <w:pStyle w:val="RLB1LonBody1"/>
        <w:rPr>
          <w:lang w:val="en-US"/>
        </w:rPr>
      </w:pPr>
    </w:p>
    <w:p w14:paraId="69F3D128" w14:textId="77777777" w:rsidR="00EE1287" w:rsidRDefault="00EE1287" w:rsidP="00EE1287">
      <w:pPr>
        <w:pStyle w:val="RLB1LonBody1"/>
        <w:rPr>
          <w:lang w:val="en-US"/>
        </w:rPr>
      </w:pPr>
    </w:p>
    <w:p w14:paraId="49ABE105" w14:textId="77777777" w:rsidR="00EE1287" w:rsidRPr="003A65E0" w:rsidRDefault="00EE1287" w:rsidP="00EE1287">
      <w:pPr>
        <w:pStyle w:val="RLB1LonBody1"/>
        <w:rPr>
          <w:lang w:val="en-US"/>
        </w:rPr>
      </w:pPr>
    </w:p>
    <w:p w14:paraId="61E44F76" w14:textId="77777777" w:rsidR="00EE1287" w:rsidRPr="009C42E0" w:rsidRDefault="00EE1287" w:rsidP="00EE1287">
      <w:pPr>
        <w:pStyle w:val="LonFinNum1"/>
        <w:spacing w:after="0"/>
        <w:rPr>
          <w:rFonts w:cs="Times New Roman"/>
        </w:rPr>
      </w:pPr>
      <w:r w:rsidRPr="009C42E0">
        <w:rPr>
          <w:rFonts w:cs="Times New Roman"/>
        </w:rPr>
        <w:lastRenderedPageBreak/>
        <w:t>ACTIVITIES THAT S</w:t>
      </w:r>
      <w:r w:rsidRPr="009C42E0">
        <w:rPr>
          <w:rFonts w:cs="Times New Roman"/>
          <w:caps w:val="0"/>
        </w:rPr>
        <w:t>ey</w:t>
      </w:r>
      <w:r w:rsidRPr="009C42E0">
        <w:rPr>
          <w:rFonts w:cs="Times New Roman"/>
        </w:rPr>
        <w:t>CCAT MAY FUND</w:t>
      </w:r>
    </w:p>
    <w:p w14:paraId="0EC9491F" w14:textId="77777777" w:rsidR="00EE1287" w:rsidRDefault="00EE1287" w:rsidP="00EE1287">
      <w:pPr>
        <w:spacing w:after="0" w:line="240" w:lineRule="auto"/>
        <w:jc w:val="both"/>
      </w:pPr>
    </w:p>
    <w:p w14:paraId="5B06E946" w14:textId="77777777" w:rsidR="00EE1287" w:rsidRPr="009C42E0" w:rsidRDefault="00EE1287" w:rsidP="00EE1287">
      <w:pPr>
        <w:spacing w:after="0" w:line="240" w:lineRule="auto"/>
        <w:jc w:val="both"/>
        <w:rPr>
          <w:rFonts w:ascii="Times New Roman" w:hAnsi="Times New Roman" w:cs="Times New Roman"/>
          <w:bCs/>
          <w:lang w:val="en-CA"/>
        </w:rPr>
      </w:pPr>
      <w:r w:rsidRPr="009C42E0">
        <w:rPr>
          <w:rFonts w:ascii="Times New Roman" w:hAnsi="Times New Roman" w:cs="Times New Roman"/>
          <w:bCs/>
          <w:lang w:val="en-CA"/>
        </w:rPr>
        <w:t>SeyCCAT is a conservation and adaptation trust fund.  All proposals submitted to the fund must have as their main purpose</w:t>
      </w:r>
      <w:r w:rsidRPr="009C42E0">
        <w:rPr>
          <w:rFonts w:ascii="Times New Roman" w:hAnsi="Times New Roman" w:cs="Times New Roman"/>
        </w:rPr>
        <w:t xml:space="preserve"> the conservation and/or management of marine and coastal biodiversity and/or ecosystem based adaptation to climate change in the Seychelles.</w:t>
      </w:r>
    </w:p>
    <w:p w14:paraId="3330196B" w14:textId="77777777" w:rsidR="00EE1287" w:rsidRPr="009C42E0" w:rsidRDefault="00EE1287" w:rsidP="00EE1287">
      <w:pPr>
        <w:spacing w:after="0" w:line="240" w:lineRule="auto"/>
        <w:jc w:val="both"/>
        <w:rPr>
          <w:rFonts w:ascii="Times New Roman" w:hAnsi="Times New Roman" w:cs="Times New Roman"/>
          <w:bCs/>
          <w:lang w:val="en-CA"/>
        </w:rPr>
      </w:pPr>
    </w:p>
    <w:p w14:paraId="574BE26E" w14:textId="77777777" w:rsidR="00EE1287" w:rsidRPr="009C42E0" w:rsidRDefault="00EE1287" w:rsidP="00EE1287">
      <w:pPr>
        <w:spacing w:after="0" w:line="240" w:lineRule="auto"/>
        <w:jc w:val="both"/>
        <w:rPr>
          <w:rFonts w:ascii="Times New Roman" w:hAnsi="Times New Roman" w:cs="Times New Roman"/>
          <w:bCs/>
          <w:lang w:val="en-CA"/>
        </w:rPr>
      </w:pPr>
      <w:r w:rsidRPr="009C42E0">
        <w:rPr>
          <w:rFonts w:ascii="Times New Roman" w:hAnsi="Times New Roman" w:cs="Times New Roman"/>
          <w:bCs/>
          <w:lang w:val="en-CA"/>
        </w:rPr>
        <w:t xml:space="preserve">Proposals may cover any part of the territory of Seychelles, terrestrial, coastal and marine, but may not cover areas outside of the territory of Seychelles.  Proposals may, however, include regional or </w:t>
      </w:r>
      <w:proofErr w:type="spellStart"/>
      <w:r w:rsidRPr="009C42E0">
        <w:rPr>
          <w:rFonts w:ascii="Times New Roman" w:hAnsi="Times New Roman" w:cs="Times New Roman"/>
          <w:bCs/>
          <w:lang w:val="en-CA"/>
        </w:rPr>
        <w:t>transboundary</w:t>
      </w:r>
      <w:proofErr w:type="spellEnd"/>
      <w:r w:rsidRPr="009C42E0">
        <w:rPr>
          <w:rFonts w:ascii="Times New Roman" w:hAnsi="Times New Roman" w:cs="Times New Roman"/>
          <w:bCs/>
          <w:lang w:val="en-CA"/>
        </w:rPr>
        <w:t xml:space="preserve"> co-financing.</w:t>
      </w:r>
    </w:p>
    <w:p w14:paraId="153A7785" w14:textId="77777777" w:rsidR="00EE1287" w:rsidRPr="009C42E0" w:rsidRDefault="00EE1287" w:rsidP="00EE1287">
      <w:pPr>
        <w:spacing w:after="0" w:line="240" w:lineRule="auto"/>
        <w:jc w:val="both"/>
        <w:rPr>
          <w:rFonts w:ascii="Times New Roman" w:hAnsi="Times New Roman" w:cs="Times New Roman"/>
          <w:bCs/>
          <w:lang w:val="en-CA"/>
        </w:rPr>
      </w:pPr>
    </w:p>
    <w:p w14:paraId="7F07EFD2" w14:textId="77777777" w:rsidR="00EE1287" w:rsidRPr="009C42E0" w:rsidRDefault="00EE1287" w:rsidP="00EE1287">
      <w:pPr>
        <w:spacing w:after="0" w:line="240" w:lineRule="auto"/>
        <w:jc w:val="both"/>
        <w:rPr>
          <w:rFonts w:ascii="Times New Roman" w:hAnsi="Times New Roman" w:cs="Times New Roman"/>
        </w:rPr>
      </w:pPr>
      <w:r w:rsidRPr="009C42E0">
        <w:rPr>
          <w:rFonts w:ascii="Times New Roman" w:hAnsi="Times New Roman" w:cs="Times New Roman"/>
          <w:bCs/>
          <w:lang w:val="en-CA"/>
        </w:rPr>
        <w:t xml:space="preserve">The </w:t>
      </w:r>
      <w:r w:rsidRPr="009C42E0">
        <w:rPr>
          <w:rFonts w:ascii="Times New Roman" w:hAnsi="Times New Roman" w:cs="Times New Roman"/>
        </w:rPr>
        <w:t xml:space="preserve">Board of Directors, guided by recommendations from the Grants Committee, will review its priorities for funding annually, based on funds available, historical distribution of grants both geographically and thematically, national priorities, opportunities to leverage funds against other bi-lateral, multi-lateral, and private grants, etc.  </w:t>
      </w:r>
    </w:p>
    <w:p w14:paraId="6E884891" w14:textId="77777777" w:rsidR="00EE1287" w:rsidRPr="009C42E0" w:rsidRDefault="00EE1287" w:rsidP="00EE1287">
      <w:pPr>
        <w:spacing w:after="0" w:line="240" w:lineRule="auto"/>
        <w:jc w:val="both"/>
        <w:rPr>
          <w:rFonts w:ascii="Times New Roman" w:hAnsi="Times New Roman" w:cs="Times New Roman"/>
        </w:rPr>
      </w:pPr>
    </w:p>
    <w:p w14:paraId="7D54D77C" w14:textId="77777777" w:rsidR="00EE1287" w:rsidRDefault="00EE1287" w:rsidP="00EE1287">
      <w:pPr>
        <w:spacing w:after="0" w:line="240" w:lineRule="auto"/>
        <w:jc w:val="both"/>
        <w:rPr>
          <w:rFonts w:ascii="Times New Roman" w:hAnsi="Times New Roman" w:cs="Times New Roman"/>
          <w:bCs/>
          <w:lang w:val="en-CA"/>
        </w:rPr>
      </w:pPr>
      <w:r w:rsidRPr="009C42E0">
        <w:rPr>
          <w:rFonts w:ascii="Times New Roman" w:hAnsi="Times New Roman" w:cs="Times New Roman"/>
          <w:b/>
        </w:rPr>
        <w:t xml:space="preserve">The </w:t>
      </w:r>
      <w:r>
        <w:rPr>
          <w:rFonts w:ascii="Times New Roman" w:hAnsi="Times New Roman" w:cs="Times New Roman"/>
          <w:b/>
        </w:rPr>
        <w:t>provisional</w:t>
      </w:r>
      <w:r w:rsidRPr="009C42E0">
        <w:rPr>
          <w:rFonts w:ascii="Times New Roman" w:hAnsi="Times New Roman" w:cs="Times New Roman"/>
          <w:b/>
          <w:bCs/>
          <w:lang w:val="en-CA"/>
        </w:rPr>
        <w:t xml:space="preserve"> list of </w:t>
      </w:r>
      <w:r>
        <w:rPr>
          <w:rFonts w:ascii="Times New Roman" w:hAnsi="Times New Roman" w:cs="Times New Roman"/>
          <w:b/>
          <w:bCs/>
          <w:lang w:val="en-CA"/>
        </w:rPr>
        <w:t>Strategic Objectives</w:t>
      </w:r>
      <w:r w:rsidRPr="009C42E0">
        <w:rPr>
          <w:rFonts w:ascii="Times New Roman" w:hAnsi="Times New Roman" w:cs="Times New Roman"/>
          <w:bCs/>
          <w:lang w:val="en-CA"/>
        </w:rPr>
        <w:t xml:space="preserve"> that SeyCCAT may fund is as</w:t>
      </w:r>
      <w:r>
        <w:rPr>
          <w:rFonts w:ascii="Times New Roman" w:hAnsi="Times New Roman" w:cs="Times New Roman"/>
          <w:bCs/>
          <w:lang w:val="en-CA"/>
        </w:rPr>
        <w:t xml:space="preserve"> follows (this is not ex</w:t>
      </w:r>
      <w:r w:rsidRPr="009C42E0">
        <w:rPr>
          <w:rFonts w:ascii="Times New Roman" w:hAnsi="Times New Roman" w:cs="Times New Roman"/>
          <w:bCs/>
          <w:lang w:val="en-CA"/>
        </w:rPr>
        <w:t>clusive):</w:t>
      </w:r>
    </w:p>
    <w:p w14:paraId="3ADBB725" w14:textId="77777777" w:rsidR="00EE1287" w:rsidRPr="009C42E0" w:rsidRDefault="00EE1287" w:rsidP="00EE1287">
      <w:pPr>
        <w:spacing w:after="0" w:line="240" w:lineRule="auto"/>
        <w:jc w:val="both"/>
        <w:rPr>
          <w:rFonts w:ascii="Times New Roman" w:hAnsi="Times New Roman" w:cs="Times New Roman"/>
          <w:bCs/>
          <w:lang w:val="en-CA"/>
        </w:rPr>
      </w:pPr>
    </w:p>
    <w:p w14:paraId="1A0DCD1A" w14:textId="77777777" w:rsidR="00EE1287" w:rsidRPr="005F2827" w:rsidRDefault="00EE1287" w:rsidP="00EE1287">
      <w:pPr>
        <w:numPr>
          <w:ilvl w:val="0"/>
          <w:numId w:val="4"/>
        </w:numPr>
        <w:spacing w:after="0" w:line="240" w:lineRule="auto"/>
        <w:rPr>
          <w:rFonts w:ascii="Times New Roman" w:eastAsia="Times New Roman" w:hAnsi="Times New Roman" w:cs="Times New Roman"/>
          <w:lang w:val="en-CA"/>
        </w:rPr>
      </w:pPr>
      <w:r w:rsidRPr="005F2827">
        <w:rPr>
          <w:rFonts w:ascii="Times New Roman" w:eastAsia="Times New Roman" w:hAnsi="Times New Roman" w:cs="Times New Roman"/>
          <w:lang w:val="en-CA"/>
        </w:rPr>
        <w:t>Support new and existing marine and coastal protected areas and sustainable use zones;</w:t>
      </w:r>
    </w:p>
    <w:p w14:paraId="1E821CF0" w14:textId="77777777" w:rsidR="00EE1287" w:rsidRPr="005F2827" w:rsidRDefault="00EE1287" w:rsidP="00EE1287">
      <w:pPr>
        <w:numPr>
          <w:ilvl w:val="0"/>
          <w:numId w:val="4"/>
        </w:numPr>
        <w:spacing w:after="0" w:line="240" w:lineRule="auto"/>
        <w:rPr>
          <w:rFonts w:ascii="Times New Roman" w:eastAsia="Times New Roman" w:hAnsi="Times New Roman" w:cs="Times New Roman"/>
          <w:lang w:val="en-CA"/>
        </w:rPr>
      </w:pPr>
      <w:r w:rsidRPr="005F2827">
        <w:rPr>
          <w:rFonts w:ascii="Times New Roman" w:eastAsia="Times New Roman" w:hAnsi="Times New Roman" w:cs="Times New Roman"/>
          <w:lang w:val="en-CA"/>
        </w:rPr>
        <w:t xml:space="preserve">Empower the fisheries sector with robust science and knowhow to improve governance, sustainability, value and market options; </w:t>
      </w:r>
    </w:p>
    <w:p w14:paraId="009CE966" w14:textId="77777777" w:rsidR="00EE1287" w:rsidRPr="005F2827" w:rsidRDefault="00EE1287" w:rsidP="00EE1287">
      <w:pPr>
        <w:numPr>
          <w:ilvl w:val="0"/>
          <w:numId w:val="4"/>
        </w:numPr>
        <w:spacing w:after="0" w:line="240" w:lineRule="auto"/>
        <w:rPr>
          <w:rFonts w:ascii="Times New Roman" w:eastAsia="Times New Roman" w:hAnsi="Times New Roman" w:cs="Times New Roman"/>
          <w:lang w:val="en-CA"/>
        </w:rPr>
      </w:pPr>
      <w:r w:rsidRPr="005F2827">
        <w:rPr>
          <w:rFonts w:ascii="Times New Roman" w:eastAsia="Times New Roman" w:hAnsi="Times New Roman" w:cs="Times New Roman"/>
          <w:lang w:val="en-CA"/>
        </w:rPr>
        <w:t>Promote the rehabilitation of marine and coastal habitats and ecosystems that have been degraded by local and global impacts;</w:t>
      </w:r>
    </w:p>
    <w:p w14:paraId="1EB2A91A" w14:textId="77777777" w:rsidR="00EE1287" w:rsidRPr="005F2827" w:rsidRDefault="00EE1287" w:rsidP="00EE1287">
      <w:pPr>
        <w:numPr>
          <w:ilvl w:val="0"/>
          <w:numId w:val="4"/>
        </w:numPr>
        <w:spacing w:after="0" w:line="240" w:lineRule="auto"/>
        <w:rPr>
          <w:rFonts w:ascii="Times New Roman" w:eastAsia="Times New Roman" w:hAnsi="Times New Roman" w:cs="Times New Roman"/>
          <w:lang w:val="en-CA"/>
        </w:rPr>
      </w:pPr>
      <w:r w:rsidRPr="0036030B">
        <w:rPr>
          <w:rFonts w:ascii="Times New Roman" w:eastAsia="Times New Roman" w:hAnsi="Times New Roman" w:cs="Times New Roman"/>
        </w:rPr>
        <w:t>Develop and implement risk reduction and social resilience plans to adapt to the effects of climate change</w:t>
      </w:r>
      <w:r w:rsidRPr="005F2827">
        <w:rPr>
          <w:rFonts w:ascii="Times New Roman" w:eastAsia="Times New Roman" w:hAnsi="Times New Roman" w:cs="Times New Roman"/>
          <w:lang w:val="en-CA"/>
        </w:rPr>
        <w:t>;</w:t>
      </w:r>
    </w:p>
    <w:p w14:paraId="470E0304" w14:textId="77777777" w:rsidR="00EE1287" w:rsidRPr="005F2827" w:rsidRDefault="00EE1287" w:rsidP="00EE1287">
      <w:pPr>
        <w:numPr>
          <w:ilvl w:val="0"/>
          <w:numId w:val="4"/>
        </w:numPr>
        <w:spacing w:after="0" w:line="240" w:lineRule="auto"/>
        <w:rPr>
          <w:rFonts w:ascii="Times New Roman" w:eastAsia="Times New Roman" w:hAnsi="Times New Roman" w:cs="Times New Roman"/>
          <w:lang w:val="en-CA"/>
        </w:rPr>
      </w:pPr>
      <w:r w:rsidRPr="005F2827">
        <w:rPr>
          <w:rFonts w:ascii="Times New Roman" w:eastAsia="Times New Roman" w:hAnsi="Times New Roman" w:cs="Times New Roman"/>
          <w:lang w:val="en-CA"/>
        </w:rPr>
        <w:t>Trial and nurture business models to secure the sustainable development of Seychelles’ blue economy.</w:t>
      </w:r>
    </w:p>
    <w:p w14:paraId="7F969B1C" w14:textId="77777777" w:rsidR="00EE1287" w:rsidRDefault="00EE1287" w:rsidP="00EE1287">
      <w:pPr>
        <w:spacing w:after="0" w:line="240" w:lineRule="auto"/>
        <w:jc w:val="center"/>
        <w:rPr>
          <w:rFonts w:ascii="Times New Roman" w:hAnsi="Times New Roman" w:cs="Times New Roman"/>
          <w:bCs/>
          <w:sz w:val="24"/>
          <w:szCs w:val="24"/>
          <w:lang w:val="en-CA"/>
        </w:rPr>
      </w:pPr>
    </w:p>
    <w:p w14:paraId="4FC983D9" w14:textId="77777777" w:rsidR="00EE1287" w:rsidRDefault="00EE1287" w:rsidP="00EE1287">
      <w:pPr>
        <w:spacing w:after="0" w:line="240" w:lineRule="auto"/>
        <w:jc w:val="center"/>
        <w:rPr>
          <w:rFonts w:ascii="Times New Roman" w:hAnsi="Times New Roman" w:cs="Times New Roman"/>
          <w:bCs/>
          <w:sz w:val="24"/>
          <w:szCs w:val="24"/>
          <w:lang w:val="en-CA"/>
        </w:rPr>
      </w:pPr>
      <w:r w:rsidRPr="00891D4D">
        <w:rPr>
          <w:rFonts w:ascii="Times New Roman" w:hAnsi="Times New Roman" w:cs="Times New Roman"/>
          <w:bCs/>
          <w:noProof/>
          <w:sz w:val="24"/>
          <w:szCs w:val="24"/>
        </w:rPr>
        <w:drawing>
          <wp:inline distT="0" distB="0" distL="0" distR="0" wp14:anchorId="3EF9B5B0" wp14:editId="0CBC039F">
            <wp:extent cx="5416090" cy="774700"/>
            <wp:effectExtent l="25400" t="25400" r="19685" b="1270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0">
                      <a:clrChange>
                        <a:clrFrom>
                          <a:srgbClr val="FFFFFF"/>
                        </a:clrFrom>
                        <a:clrTo>
                          <a:srgbClr val="FFFFFF">
                            <a:alpha val="0"/>
                          </a:srgbClr>
                        </a:clrTo>
                      </a:clrChange>
                    </a:blip>
                    <a:srcRect t="42465" b="42972"/>
                    <a:stretch/>
                  </pic:blipFill>
                  <pic:spPr>
                    <a:xfrm>
                      <a:off x="0" y="0"/>
                      <a:ext cx="5416090" cy="774700"/>
                    </a:xfrm>
                    <a:prstGeom prst="rect">
                      <a:avLst/>
                    </a:prstGeom>
                    <a:ln>
                      <a:solidFill>
                        <a:srgbClr val="5B9BD5"/>
                      </a:solidFill>
                    </a:ln>
                  </pic:spPr>
                </pic:pic>
              </a:graphicData>
            </a:graphic>
          </wp:inline>
        </w:drawing>
      </w:r>
    </w:p>
    <w:p w14:paraId="00D3ED49" w14:textId="77777777" w:rsidR="00EE1287" w:rsidRPr="009C42E0" w:rsidRDefault="00EE1287" w:rsidP="00EE1287">
      <w:pPr>
        <w:spacing w:after="0" w:line="240" w:lineRule="auto"/>
        <w:jc w:val="center"/>
        <w:rPr>
          <w:rFonts w:ascii="Times New Roman" w:hAnsi="Times New Roman" w:cs="Times New Roman"/>
          <w:bCs/>
          <w:sz w:val="24"/>
          <w:szCs w:val="24"/>
          <w:lang w:val="en-CA"/>
        </w:rPr>
      </w:pPr>
    </w:p>
    <w:p w14:paraId="5D42A7A4" w14:textId="77777777" w:rsidR="00EE1287" w:rsidRPr="00CB19CC" w:rsidRDefault="00EE1287" w:rsidP="00EE1287">
      <w:pPr>
        <w:spacing w:after="0" w:line="240" w:lineRule="auto"/>
        <w:jc w:val="both"/>
        <w:rPr>
          <w:rFonts w:ascii="Times New Roman" w:eastAsia="Times New Roman" w:hAnsi="Times New Roman" w:cs="Times New Roman"/>
          <w:lang w:val="en-CA"/>
        </w:rPr>
      </w:pPr>
      <w:r w:rsidRPr="00CB19CC">
        <w:rPr>
          <w:rFonts w:ascii="Times New Roman" w:eastAsia="Times New Roman" w:hAnsi="Times New Roman" w:cs="Times New Roman"/>
          <w:b/>
          <w:lang w:val="en-CA"/>
        </w:rPr>
        <w:t>For each of SeyCCAT’s requests for proposals</w:t>
      </w:r>
      <w:r>
        <w:rPr>
          <w:rFonts w:ascii="Times New Roman" w:eastAsia="Times New Roman" w:hAnsi="Times New Roman" w:cs="Times New Roman"/>
          <w:b/>
          <w:lang w:val="en-CA"/>
        </w:rPr>
        <w:t xml:space="preserve"> </w:t>
      </w:r>
      <w:r w:rsidR="00F4539C">
        <w:rPr>
          <w:rFonts w:ascii="Times New Roman" w:eastAsia="Times New Roman" w:hAnsi="Times New Roman" w:cs="Times New Roman"/>
          <w:lang w:val="en-CA"/>
        </w:rPr>
        <w:t>(see section 4</w:t>
      </w:r>
      <w:r w:rsidRPr="00715035">
        <w:rPr>
          <w:rFonts w:ascii="Times New Roman" w:eastAsia="Times New Roman" w:hAnsi="Times New Roman" w:cs="Times New Roman"/>
          <w:lang w:val="en-CA"/>
        </w:rPr>
        <w:t>), a priority</w:t>
      </w:r>
      <w:r w:rsidRPr="00CB19CC">
        <w:rPr>
          <w:rFonts w:ascii="Times New Roman" w:eastAsia="Times New Roman" w:hAnsi="Times New Roman" w:cs="Times New Roman"/>
          <w:lang w:val="en-CA"/>
        </w:rPr>
        <w:t xml:space="preserve"> strategic objective (or objectives) </w:t>
      </w:r>
      <w:r w:rsidRPr="00CB19CC">
        <w:rPr>
          <w:rFonts w:ascii="Times New Roman" w:hAnsi="Times New Roman" w:cs="Times New Roman"/>
          <w:lang w:val="en-CA"/>
        </w:rPr>
        <w:t>will be defined</w:t>
      </w:r>
      <w:r w:rsidRPr="00CB19CC">
        <w:rPr>
          <w:rFonts w:ascii="Times New Roman" w:eastAsia="Times New Roman" w:hAnsi="Times New Roman" w:cs="Times New Roman"/>
          <w:lang w:val="en-CA"/>
        </w:rPr>
        <w:t>.</w:t>
      </w:r>
      <w:r>
        <w:rPr>
          <w:rFonts w:ascii="Times New Roman" w:eastAsia="Times New Roman" w:hAnsi="Times New Roman" w:cs="Times New Roman"/>
          <w:lang w:val="en-CA"/>
        </w:rPr>
        <w:t xml:space="preserve">  </w:t>
      </w:r>
      <w:r w:rsidRPr="00CB19CC">
        <w:rPr>
          <w:rFonts w:ascii="Times New Roman" w:eastAsia="Times New Roman" w:hAnsi="Times New Roman" w:cs="Times New Roman"/>
          <w:lang w:val="en-CA"/>
        </w:rPr>
        <w:t>SeyCCAT</w:t>
      </w:r>
      <w:r>
        <w:rPr>
          <w:rFonts w:ascii="Times New Roman" w:eastAsia="Times New Roman" w:hAnsi="Times New Roman" w:cs="Times New Roman"/>
          <w:lang w:val="en-CA"/>
        </w:rPr>
        <w:t>’s assets originate from differing sources with differing priorities: the Debt Swap proceeds can be used to fund any of the five strategic objectives, where as assets derived from the Blue Bond are tied to:</w:t>
      </w:r>
    </w:p>
    <w:p w14:paraId="6126192A" w14:textId="77777777" w:rsidR="00EE1287" w:rsidRPr="00CB19CC" w:rsidRDefault="00EE1287" w:rsidP="00EE1287">
      <w:pPr>
        <w:spacing w:after="0" w:line="240" w:lineRule="auto"/>
        <w:jc w:val="both"/>
        <w:rPr>
          <w:rFonts w:ascii="Times New Roman" w:hAnsi="Times New Roman" w:cs="Times New Roman"/>
          <w:lang w:val="en-CA"/>
        </w:rPr>
      </w:pPr>
    </w:p>
    <w:p w14:paraId="0DA05CB8" w14:textId="77777777" w:rsidR="00EE1287" w:rsidRPr="00CB19CC" w:rsidRDefault="00EE1287" w:rsidP="00EE1287">
      <w:pPr>
        <w:numPr>
          <w:ilvl w:val="1"/>
          <w:numId w:val="5"/>
        </w:numPr>
        <w:spacing w:after="0" w:line="240" w:lineRule="auto"/>
        <w:jc w:val="both"/>
        <w:rPr>
          <w:rFonts w:ascii="Times New Roman" w:hAnsi="Times New Roman" w:cs="Times New Roman"/>
        </w:rPr>
      </w:pPr>
      <w:r w:rsidRPr="00CB19CC">
        <w:rPr>
          <w:rFonts w:ascii="Times New Roman" w:hAnsi="Times New Roman" w:cs="Times New Roman"/>
        </w:rPr>
        <w:t xml:space="preserve">Expanded </w:t>
      </w:r>
      <w:r w:rsidRPr="00CB19CC">
        <w:rPr>
          <w:rFonts w:ascii="Times New Roman" w:hAnsi="Times New Roman" w:cs="Times New Roman"/>
          <w:bCs/>
          <w:u w:val="single"/>
        </w:rPr>
        <w:t>sustainable-use marine protected areas</w:t>
      </w:r>
      <w:r w:rsidRPr="00CB19CC">
        <w:rPr>
          <w:rFonts w:ascii="Times New Roman" w:hAnsi="Times New Roman" w:cs="Times New Roman"/>
        </w:rPr>
        <w:t xml:space="preserve"> (US$1.5 million over 6 years) (SWIOFish3 Component 1 funding/proceeds) – </w:t>
      </w:r>
      <w:r w:rsidRPr="00CB19CC">
        <w:rPr>
          <w:rFonts w:ascii="Times New Roman" w:hAnsi="Times New Roman" w:cs="Times New Roman"/>
          <w:bCs/>
        </w:rPr>
        <w:t>SeyCCAT Strategic Objective 1)</w:t>
      </w:r>
      <w:r>
        <w:rPr>
          <w:rFonts w:ascii="Times New Roman" w:hAnsi="Times New Roman" w:cs="Times New Roman"/>
          <w:bCs/>
        </w:rPr>
        <w:t>.</w:t>
      </w:r>
    </w:p>
    <w:p w14:paraId="5C11A701" w14:textId="77777777" w:rsidR="00EE1287" w:rsidRPr="00D60C8B" w:rsidRDefault="00EE1287" w:rsidP="00EE1287">
      <w:pPr>
        <w:numPr>
          <w:ilvl w:val="1"/>
          <w:numId w:val="5"/>
        </w:numPr>
        <w:spacing w:after="0" w:line="240" w:lineRule="auto"/>
        <w:jc w:val="both"/>
        <w:rPr>
          <w:rFonts w:ascii="Times New Roman" w:hAnsi="Times New Roman" w:cs="Times New Roman"/>
        </w:rPr>
      </w:pPr>
      <w:r w:rsidRPr="00CB19CC">
        <w:rPr>
          <w:rFonts w:ascii="Times New Roman" w:hAnsi="Times New Roman" w:cs="Times New Roman"/>
        </w:rPr>
        <w:t xml:space="preserve">Improved </w:t>
      </w:r>
      <w:r w:rsidRPr="00CB19CC">
        <w:rPr>
          <w:rFonts w:ascii="Times New Roman" w:hAnsi="Times New Roman" w:cs="Times New Roman"/>
          <w:u w:val="single"/>
        </w:rPr>
        <w:t>governance of priority fisheries</w:t>
      </w:r>
      <w:r>
        <w:rPr>
          <w:rFonts w:ascii="Times New Roman" w:hAnsi="Times New Roman" w:cs="Times New Roman"/>
        </w:rPr>
        <w:t xml:space="preserve"> and s</w:t>
      </w:r>
      <w:r w:rsidRPr="00CB19CC">
        <w:rPr>
          <w:rFonts w:ascii="Times New Roman" w:hAnsi="Times New Roman" w:cs="Times New Roman"/>
        </w:rPr>
        <w:t xml:space="preserve">ustainable development of the Blue Economy (US$1.5 million over 6 years) (SWIOFish3 Component 2 funding/proceeds) - </w:t>
      </w:r>
      <w:r w:rsidRPr="00CB19CC">
        <w:rPr>
          <w:rFonts w:ascii="Times New Roman" w:hAnsi="Times New Roman" w:cs="Times New Roman"/>
          <w:bCs/>
        </w:rPr>
        <w:t>SeyCCAT Strategic Objective 2, SeyCCAT Strategic Objective 5)</w:t>
      </w:r>
      <w:r>
        <w:rPr>
          <w:rFonts w:ascii="Times New Roman" w:hAnsi="Times New Roman" w:cs="Times New Roman"/>
          <w:bCs/>
        </w:rPr>
        <w:t>.</w:t>
      </w:r>
    </w:p>
    <w:p w14:paraId="2C40B8FE" w14:textId="77777777" w:rsidR="00EE1287" w:rsidRDefault="00EE1287" w:rsidP="00EE1287">
      <w:pPr>
        <w:spacing w:after="0" w:line="240" w:lineRule="auto"/>
        <w:jc w:val="both"/>
        <w:rPr>
          <w:rFonts w:ascii="Times New Roman" w:hAnsi="Times New Roman" w:cs="Times New Roman"/>
          <w:bCs/>
        </w:rPr>
      </w:pPr>
    </w:p>
    <w:p w14:paraId="4A05A3C4" w14:textId="77777777" w:rsidR="00EE1287" w:rsidRDefault="00EE1287" w:rsidP="00EE1287">
      <w:pPr>
        <w:pStyle w:val="LonFinNum3"/>
        <w:numPr>
          <w:ilvl w:val="0"/>
          <w:numId w:val="0"/>
        </w:numPr>
        <w:spacing w:after="0"/>
        <w:rPr>
          <w:rFonts w:eastAsia="Times New Roman" w:cs="Times New Roman"/>
          <w:color w:val="auto"/>
          <w:sz w:val="22"/>
          <w:lang w:val="en-CA"/>
        </w:rPr>
      </w:pPr>
      <w:r w:rsidRPr="0057121C">
        <w:rPr>
          <w:rFonts w:eastAsia="Times New Roman" w:cs="Times New Roman"/>
          <w:color w:val="auto"/>
          <w:sz w:val="22"/>
          <w:lang w:val="en-CA"/>
        </w:rPr>
        <w:t xml:space="preserve">Further, for Blue Bond proceeds, the priority Blue Grants Funding is to facilitate (a) the operationalization of sustainable-use marine protected areas and (b) the implementation of the </w:t>
      </w:r>
      <w:proofErr w:type="spellStart"/>
      <w:r w:rsidRPr="0057121C">
        <w:rPr>
          <w:rFonts w:eastAsia="Times New Roman" w:cs="Times New Roman"/>
          <w:color w:val="auto"/>
          <w:sz w:val="22"/>
          <w:lang w:val="en-CA"/>
        </w:rPr>
        <w:t>Mahé</w:t>
      </w:r>
      <w:proofErr w:type="spellEnd"/>
      <w:r w:rsidRPr="0057121C">
        <w:rPr>
          <w:rFonts w:eastAsia="Times New Roman" w:cs="Times New Roman"/>
          <w:color w:val="auto"/>
          <w:sz w:val="22"/>
          <w:lang w:val="en-CA"/>
        </w:rPr>
        <w:t xml:space="preserve"> Plateau fisheries management plan and the transition from open-access to </w:t>
      </w:r>
      <w:proofErr w:type="gramStart"/>
      <w:r w:rsidRPr="0057121C">
        <w:rPr>
          <w:rFonts w:eastAsia="Times New Roman" w:cs="Times New Roman"/>
          <w:color w:val="auto"/>
          <w:sz w:val="22"/>
          <w:lang w:val="en-CA"/>
        </w:rPr>
        <w:t>better controlled</w:t>
      </w:r>
      <w:proofErr w:type="gramEnd"/>
      <w:r w:rsidRPr="0057121C">
        <w:rPr>
          <w:rFonts w:eastAsia="Times New Roman" w:cs="Times New Roman"/>
          <w:color w:val="auto"/>
          <w:sz w:val="22"/>
          <w:lang w:val="en-CA"/>
        </w:rPr>
        <w:t xml:space="preserve"> fisheries. </w:t>
      </w:r>
    </w:p>
    <w:p w14:paraId="55687895" w14:textId="77777777" w:rsidR="00F4539C" w:rsidRPr="0057121C" w:rsidRDefault="00F4539C" w:rsidP="00EE1287">
      <w:pPr>
        <w:pStyle w:val="LonFinNum3"/>
        <w:numPr>
          <w:ilvl w:val="0"/>
          <w:numId w:val="0"/>
        </w:numPr>
        <w:spacing w:after="0"/>
        <w:rPr>
          <w:rFonts w:eastAsia="Times New Roman" w:cs="Times New Roman"/>
          <w:color w:val="auto"/>
          <w:sz w:val="22"/>
          <w:lang w:val="en-CA"/>
        </w:rPr>
      </w:pPr>
    </w:p>
    <w:p w14:paraId="23E6D8ED" w14:textId="77777777" w:rsidR="00F4539C" w:rsidRPr="00867EF3" w:rsidRDefault="00EE1287" w:rsidP="00EE1287">
      <w:pPr>
        <w:spacing w:after="0" w:line="240" w:lineRule="auto"/>
        <w:jc w:val="both"/>
        <w:rPr>
          <w:rFonts w:ascii="Times New Roman" w:eastAsia="Times New Roman" w:hAnsi="Times New Roman" w:cs="Times New Roman"/>
          <w:lang w:val="en-CA"/>
        </w:rPr>
      </w:pPr>
      <w:r w:rsidRPr="00867EF3">
        <w:rPr>
          <w:rFonts w:ascii="Times New Roman" w:eastAsia="Times New Roman" w:hAnsi="Times New Roman" w:cs="Times New Roman"/>
          <w:lang w:val="en-CA"/>
        </w:rPr>
        <w:t>For Strategic Objective 2, applicants are to address the ‘Principles for Investment in Sustainable Wild-caught Fisheries’ (</w:t>
      </w:r>
      <w:hyperlink r:id="rId11" w:anchor="significant-reports" w:history="1">
        <w:r w:rsidRPr="00F4539C">
          <w:rPr>
            <w:rFonts w:ascii="Times New Roman" w:eastAsia="Times New Roman" w:hAnsi="Times New Roman" w:cs="Times New Roman"/>
            <w:u w:val="single"/>
            <w:lang w:val="en-CA"/>
          </w:rPr>
          <w:t>www.seyccat.org/resources/#significant-reports</w:t>
        </w:r>
      </w:hyperlink>
      <w:r w:rsidRPr="00F4539C">
        <w:rPr>
          <w:rFonts w:ascii="Times New Roman" w:eastAsia="Times New Roman" w:hAnsi="Times New Roman" w:cs="Times New Roman"/>
          <w:u w:val="single"/>
          <w:lang w:val="en-CA"/>
        </w:rPr>
        <w:t>)</w:t>
      </w:r>
      <w:r w:rsidRPr="00867EF3">
        <w:rPr>
          <w:rFonts w:ascii="Times New Roman" w:eastAsia="Times New Roman" w:hAnsi="Times New Roman" w:cs="Times New Roman"/>
          <w:lang w:val="en-CA"/>
        </w:rPr>
        <w:t xml:space="preserve"> </w:t>
      </w:r>
    </w:p>
    <w:p w14:paraId="6A1CCC0B" w14:textId="77777777" w:rsidR="00EE1287" w:rsidRPr="00867EF3" w:rsidRDefault="00EE1287" w:rsidP="00EE1287">
      <w:pPr>
        <w:spacing w:after="0" w:line="240" w:lineRule="auto"/>
        <w:jc w:val="both"/>
        <w:rPr>
          <w:rFonts w:ascii="Times New Roman" w:eastAsia="Times New Roman" w:hAnsi="Times New Roman" w:cs="Times New Roman"/>
          <w:lang w:val="en-CA"/>
        </w:rPr>
      </w:pPr>
    </w:p>
    <w:p w14:paraId="6DCCBAEE" w14:textId="77777777" w:rsidR="00EE1287" w:rsidRPr="00867EF3" w:rsidRDefault="00EE1287" w:rsidP="00EE1287">
      <w:pPr>
        <w:spacing w:after="0" w:line="240" w:lineRule="auto"/>
        <w:jc w:val="both"/>
        <w:rPr>
          <w:rFonts w:ascii="Times New Roman" w:eastAsia="Times New Roman" w:hAnsi="Times New Roman" w:cs="Times New Roman"/>
          <w:lang w:val="en-CA"/>
        </w:rPr>
      </w:pPr>
      <w:r>
        <w:rPr>
          <w:rFonts w:ascii="Times New Roman" w:eastAsia="Times New Roman" w:hAnsi="Times New Roman" w:cs="Times New Roman"/>
          <w:lang w:val="en-CA"/>
        </w:rPr>
        <w:t>For Strategic Objective 5</w:t>
      </w:r>
      <w:r w:rsidRPr="00867EF3">
        <w:rPr>
          <w:rFonts w:ascii="Times New Roman" w:eastAsia="Times New Roman" w:hAnsi="Times New Roman" w:cs="Times New Roman"/>
          <w:lang w:val="en-CA"/>
        </w:rPr>
        <w:t>, applicants are to address the ‘</w:t>
      </w:r>
      <w:r>
        <w:rPr>
          <w:rFonts w:ascii="Times New Roman" w:eastAsia="Times New Roman" w:hAnsi="Times New Roman" w:cs="Times New Roman"/>
          <w:lang w:val="en-CA"/>
        </w:rPr>
        <w:t xml:space="preserve">Sustainable Blue Economy Finance Principles’ </w:t>
      </w:r>
      <w:r w:rsidRPr="00867EF3">
        <w:rPr>
          <w:rFonts w:ascii="Times New Roman" w:eastAsia="Times New Roman" w:hAnsi="Times New Roman" w:cs="Times New Roman"/>
          <w:lang w:val="en-CA"/>
        </w:rPr>
        <w:t>(</w:t>
      </w:r>
      <w:hyperlink r:id="rId12" w:anchor="significant-reports" w:history="1">
        <w:r w:rsidRPr="00F4539C">
          <w:rPr>
            <w:rFonts w:ascii="Times New Roman" w:eastAsia="Times New Roman" w:hAnsi="Times New Roman" w:cs="Times New Roman"/>
            <w:u w:val="single"/>
            <w:lang w:val="en-CA"/>
          </w:rPr>
          <w:t>www.seyccat.org/resources/#significant-reports</w:t>
        </w:r>
      </w:hyperlink>
      <w:r w:rsidRPr="00F4539C">
        <w:rPr>
          <w:rFonts w:ascii="Times New Roman" w:eastAsia="Times New Roman" w:hAnsi="Times New Roman" w:cs="Times New Roman"/>
          <w:u w:val="single"/>
          <w:lang w:val="en-CA"/>
        </w:rPr>
        <w:t>)</w:t>
      </w:r>
    </w:p>
    <w:p w14:paraId="622C1CBE" w14:textId="77777777" w:rsidR="00EE1287" w:rsidRPr="009C42E0" w:rsidRDefault="00EE1287" w:rsidP="00EE1287">
      <w:pPr>
        <w:spacing w:after="0" w:line="240" w:lineRule="auto"/>
        <w:jc w:val="both"/>
        <w:rPr>
          <w:rFonts w:ascii="Times New Roman" w:hAnsi="Times New Roman" w:cs="Times New Roman"/>
        </w:rPr>
      </w:pPr>
    </w:p>
    <w:p w14:paraId="51578E99" w14:textId="77777777" w:rsidR="00EE1287" w:rsidRPr="009C42E0" w:rsidRDefault="00EE1287" w:rsidP="00EE1287">
      <w:pPr>
        <w:pStyle w:val="LonFinNum1"/>
        <w:spacing w:after="0"/>
        <w:rPr>
          <w:rFonts w:cs="Times New Roman"/>
        </w:rPr>
      </w:pPr>
      <w:r w:rsidRPr="009C42E0">
        <w:rPr>
          <w:rFonts w:cs="Times New Roman"/>
        </w:rPr>
        <w:t>WHO can apply?</w:t>
      </w:r>
    </w:p>
    <w:p w14:paraId="27065ACD" w14:textId="77777777" w:rsidR="00EE1287" w:rsidRPr="009C42E0" w:rsidRDefault="00EE1287" w:rsidP="00EE1287">
      <w:pPr>
        <w:spacing w:after="0" w:line="240" w:lineRule="auto"/>
        <w:rPr>
          <w:rFonts w:ascii="Times New Roman" w:hAnsi="Times New Roman" w:cs="Times New Roman"/>
        </w:rPr>
      </w:pPr>
    </w:p>
    <w:p w14:paraId="39D62E6F" w14:textId="77777777" w:rsidR="00EE1287" w:rsidRPr="009C42E0" w:rsidRDefault="00EE1287" w:rsidP="00EE1287">
      <w:pPr>
        <w:spacing w:after="0" w:line="240" w:lineRule="auto"/>
        <w:rPr>
          <w:rFonts w:ascii="Times New Roman" w:hAnsi="Times New Roman" w:cs="Times New Roman"/>
        </w:rPr>
      </w:pPr>
      <w:r w:rsidRPr="009C42E0">
        <w:rPr>
          <w:rFonts w:ascii="Times New Roman" w:hAnsi="Times New Roman" w:cs="Times New Roman"/>
        </w:rPr>
        <w:t xml:space="preserve">Any Government agency, </w:t>
      </w:r>
      <w:proofErr w:type="gramStart"/>
      <w:r w:rsidRPr="009C42E0">
        <w:rPr>
          <w:rFonts w:ascii="Times New Roman" w:hAnsi="Times New Roman" w:cs="Times New Roman"/>
        </w:rPr>
        <w:t>locally-registered</w:t>
      </w:r>
      <w:proofErr w:type="gramEnd"/>
      <w:r w:rsidRPr="009C42E0">
        <w:rPr>
          <w:rFonts w:ascii="Times New Roman" w:hAnsi="Times New Roman" w:cs="Times New Roman"/>
        </w:rPr>
        <w:t xml:space="preserve"> NGO or CSO, </w:t>
      </w:r>
      <w:proofErr w:type="spellStart"/>
      <w:r w:rsidRPr="009C42E0">
        <w:rPr>
          <w:rFonts w:ascii="Times New Roman" w:hAnsi="Times New Roman" w:cs="Times New Roman"/>
        </w:rPr>
        <w:t>parastatal</w:t>
      </w:r>
      <w:proofErr w:type="spellEnd"/>
      <w:r w:rsidRPr="009C42E0">
        <w:rPr>
          <w:rFonts w:ascii="Times New Roman" w:hAnsi="Times New Roman" w:cs="Times New Roman"/>
        </w:rPr>
        <w:t xml:space="preserve"> organization or citizen of Seychelles may submit a proposal to SeyCCAT.  Proposers must have legally existed and operated in the Seychelles for a minimum of </w:t>
      </w:r>
      <w:r>
        <w:rPr>
          <w:rFonts w:ascii="Times New Roman" w:hAnsi="Times New Roman" w:cs="Times New Roman"/>
        </w:rPr>
        <w:t>one year</w:t>
      </w:r>
      <w:r w:rsidRPr="009C42E0">
        <w:rPr>
          <w:rFonts w:ascii="Times New Roman" w:hAnsi="Times New Roman" w:cs="Times New Roman"/>
        </w:rPr>
        <w:t>.</w:t>
      </w:r>
    </w:p>
    <w:p w14:paraId="68C0287F" w14:textId="77777777" w:rsidR="00EE1287" w:rsidRPr="009C42E0" w:rsidRDefault="00EE1287" w:rsidP="00EE1287">
      <w:pPr>
        <w:spacing w:after="0" w:line="240" w:lineRule="auto"/>
        <w:rPr>
          <w:rFonts w:ascii="Times New Roman" w:hAnsi="Times New Roman" w:cs="Times New Roman"/>
        </w:rPr>
      </w:pPr>
    </w:p>
    <w:p w14:paraId="2EDE779D" w14:textId="77777777" w:rsidR="00EE1287" w:rsidRPr="009C42E0" w:rsidRDefault="00EE1287" w:rsidP="00EE1287">
      <w:pPr>
        <w:spacing w:after="0" w:line="240" w:lineRule="auto"/>
        <w:rPr>
          <w:rFonts w:ascii="Times New Roman" w:hAnsi="Times New Roman" w:cs="Times New Roman"/>
        </w:rPr>
      </w:pPr>
      <w:r w:rsidRPr="009C42E0">
        <w:rPr>
          <w:rFonts w:ascii="Times New Roman" w:hAnsi="Times New Roman" w:cs="Times New Roman"/>
        </w:rPr>
        <w:t xml:space="preserve">Overseas-based organizations are not eligible, although proposals from and led by eligible local organizations may include overseas-based partners.  </w:t>
      </w:r>
    </w:p>
    <w:p w14:paraId="279F95F5" w14:textId="77777777" w:rsidR="00EE1287" w:rsidRPr="009C42E0" w:rsidRDefault="00EE1287" w:rsidP="00EE1287">
      <w:pPr>
        <w:spacing w:after="0" w:line="240" w:lineRule="auto"/>
        <w:rPr>
          <w:rFonts w:ascii="Times New Roman" w:hAnsi="Times New Roman" w:cs="Times New Roman"/>
        </w:rPr>
      </w:pPr>
    </w:p>
    <w:p w14:paraId="30489C44" w14:textId="77777777" w:rsidR="00EE1287" w:rsidRPr="009C42E0" w:rsidRDefault="00EE1287" w:rsidP="00EE1287">
      <w:pPr>
        <w:spacing w:after="0" w:line="240" w:lineRule="auto"/>
        <w:rPr>
          <w:rFonts w:ascii="Times New Roman" w:hAnsi="Times New Roman" w:cs="Times New Roman"/>
        </w:rPr>
      </w:pPr>
      <w:r w:rsidRPr="009C42E0">
        <w:rPr>
          <w:rFonts w:ascii="Times New Roman" w:hAnsi="Times New Roman" w:cs="Times New Roman"/>
        </w:rPr>
        <w:t>The Board of Directors may decide to restrict the participation of any of the above classes of persons or organizations in any Call for Proposal, and this shall be indicated in the scope of the Call for Proposals.</w:t>
      </w:r>
    </w:p>
    <w:p w14:paraId="6C9FA262" w14:textId="77777777" w:rsidR="00EE1287" w:rsidRPr="009C42E0" w:rsidRDefault="00EE1287" w:rsidP="00EE1287">
      <w:pPr>
        <w:spacing w:after="0" w:line="240" w:lineRule="auto"/>
        <w:rPr>
          <w:rFonts w:ascii="Times New Roman" w:hAnsi="Times New Roman" w:cs="Times New Roman"/>
        </w:rPr>
      </w:pPr>
    </w:p>
    <w:p w14:paraId="432586F5" w14:textId="77777777" w:rsidR="00EE1287" w:rsidRPr="009C42E0" w:rsidRDefault="00EE1287" w:rsidP="00EE1287">
      <w:pPr>
        <w:spacing w:after="0" w:line="240" w:lineRule="auto"/>
        <w:rPr>
          <w:rFonts w:ascii="Times New Roman" w:hAnsi="Times New Roman" w:cs="Times New Roman"/>
        </w:rPr>
      </w:pPr>
      <w:r w:rsidRPr="009C42E0">
        <w:rPr>
          <w:rFonts w:ascii="Times New Roman" w:hAnsi="Times New Roman" w:cs="Times New Roman"/>
        </w:rPr>
        <w:t xml:space="preserve">Proposers will be required to include details of qualifications and experience to ensure that a sound judgment can be made concerning the proposer’s ability to deliver the project.  </w:t>
      </w:r>
    </w:p>
    <w:p w14:paraId="11B73A80" w14:textId="77777777" w:rsidR="00EE1287" w:rsidRPr="009C42E0" w:rsidRDefault="00EE1287" w:rsidP="00EE1287">
      <w:pPr>
        <w:spacing w:after="0" w:line="240" w:lineRule="auto"/>
        <w:rPr>
          <w:rFonts w:ascii="Times New Roman" w:hAnsi="Times New Roman" w:cs="Times New Roman"/>
        </w:rPr>
      </w:pPr>
    </w:p>
    <w:p w14:paraId="3D4BFDA4" w14:textId="77777777" w:rsidR="00EE1287" w:rsidRPr="009C42E0" w:rsidRDefault="00EE1287" w:rsidP="00EE1287">
      <w:pPr>
        <w:pStyle w:val="LonFinNum1"/>
        <w:spacing w:after="0"/>
        <w:rPr>
          <w:rFonts w:cs="Times New Roman"/>
        </w:rPr>
      </w:pPr>
      <w:r w:rsidRPr="009C42E0">
        <w:rPr>
          <w:rFonts w:cs="Times New Roman"/>
        </w:rPr>
        <w:t>Grant categories, EXCLUSIONS and co-financing</w:t>
      </w:r>
    </w:p>
    <w:p w14:paraId="274E5ED0" w14:textId="77777777" w:rsidR="00EE1287" w:rsidRPr="009C42E0" w:rsidRDefault="00EE1287" w:rsidP="00EE1287">
      <w:pPr>
        <w:spacing w:after="0" w:line="240" w:lineRule="auto"/>
        <w:rPr>
          <w:rFonts w:ascii="Times New Roman" w:hAnsi="Times New Roman" w:cs="Times New Roman"/>
        </w:rPr>
      </w:pPr>
    </w:p>
    <w:p w14:paraId="04980A10" w14:textId="77777777" w:rsidR="00EE1287" w:rsidRPr="009C42E0" w:rsidRDefault="00EE1287" w:rsidP="00EE1287">
      <w:pPr>
        <w:pStyle w:val="LonFinNum2"/>
        <w:spacing w:after="0"/>
        <w:rPr>
          <w:rFonts w:cs="Times New Roman"/>
          <w:sz w:val="22"/>
        </w:rPr>
      </w:pPr>
      <w:r w:rsidRPr="009C42E0">
        <w:rPr>
          <w:rFonts w:cs="Times New Roman"/>
          <w:sz w:val="22"/>
        </w:rPr>
        <w:t>Categories</w:t>
      </w:r>
    </w:p>
    <w:p w14:paraId="57C6B9A4" w14:textId="77777777" w:rsidR="00EE1287" w:rsidRPr="009C42E0" w:rsidRDefault="00EE1287" w:rsidP="00EE1287">
      <w:pPr>
        <w:spacing w:after="0" w:line="240" w:lineRule="auto"/>
        <w:rPr>
          <w:rFonts w:ascii="Times New Roman" w:hAnsi="Times New Roman" w:cs="Times New Roman"/>
        </w:rPr>
      </w:pPr>
    </w:p>
    <w:p w14:paraId="7DCC9A65" w14:textId="77777777" w:rsidR="00EE1287" w:rsidRPr="009C42E0" w:rsidRDefault="00EE1287" w:rsidP="00EE1287">
      <w:pPr>
        <w:spacing w:after="0" w:line="240" w:lineRule="auto"/>
        <w:rPr>
          <w:rFonts w:ascii="Times New Roman" w:hAnsi="Times New Roman" w:cs="Times New Roman"/>
        </w:rPr>
      </w:pPr>
      <w:r w:rsidRPr="009C42E0">
        <w:rPr>
          <w:rFonts w:ascii="Times New Roman" w:hAnsi="Times New Roman" w:cs="Times New Roman"/>
        </w:rPr>
        <w:t>There are two categories of grant that may be applied for:</w:t>
      </w:r>
    </w:p>
    <w:p w14:paraId="2D4C2262" w14:textId="77777777" w:rsidR="00EE1287" w:rsidRPr="009C42E0" w:rsidRDefault="00EE1287" w:rsidP="00EE1287">
      <w:pPr>
        <w:spacing w:after="0" w:line="240" w:lineRule="auto"/>
        <w:rPr>
          <w:rFonts w:ascii="Times New Roman" w:hAnsi="Times New Roman" w:cs="Times New Roman"/>
        </w:rPr>
      </w:pPr>
    </w:p>
    <w:p w14:paraId="5CCFCFA8" w14:textId="77777777" w:rsidR="00EE1287" w:rsidRPr="001575B9" w:rsidRDefault="00EE1287" w:rsidP="00EE1287">
      <w:pPr>
        <w:pStyle w:val="ListParagraph"/>
        <w:numPr>
          <w:ilvl w:val="0"/>
          <w:numId w:val="2"/>
        </w:numPr>
        <w:ind w:left="720"/>
        <w:rPr>
          <w:sz w:val="22"/>
          <w:szCs w:val="22"/>
        </w:rPr>
      </w:pPr>
      <w:r w:rsidRPr="009C42E0">
        <w:rPr>
          <w:b/>
          <w:sz w:val="22"/>
          <w:szCs w:val="22"/>
        </w:rPr>
        <w:t>Small-medium grant</w:t>
      </w:r>
      <w:r w:rsidRPr="009C42E0">
        <w:rPr>
          <w:sz w:val="22"/>
          <w:szCs w:val="22"/>
        </w:rPr>
        <w:t xml:space="preserve"> up to S</w:t>
      </w:r>
      <w:r>
        <w:rPr>
          <w:sz w:val="22"/>
          <w:szCs w:val="22"/>
        </w:rPr>
        <w:t>C</w:t>
      </w:r>
      <w:r w:rsidRPr="009C42E0">
        <w:rPr>
          <w:sz w:val="22"/>
          <w:szCs w:val="22"/>
        </w:rPr>
        <w:t>R 100,000</w:t>
      </w:r>
      <w:r>
        <w:rPr>
          <w:sz w:val="22"/>
          <w:szCs w:val="22"/>
        </w:rPr>
        <w:t xml:space="preserve"> [approximately US$7,500]</w:t>
      </w:r>
      <w:r w:rsidRPr="009C42E0">
        <w:rPr>
          <w:sz w:val="22"/>
          <w:szCs w:val="22"/>
        </w:rPr>
        <w:t>.  These grants will be awarded on the basis of an approved concept.</w:t>
      </w:r>
    </w:p>
    <w:p w14:paraId="2B5E59DE" w14:textId="77777777" w:rsidR="00EE1287" w:rsidRPr="009C42E0" w:rsidRDefault="00EE1287" w:rsidP="00EE1287">
      <w:pPr>
        <w:pStyle w:val="ListParagraph"/>
        <w:numPr>
          <w:ilvl w:val="0"/>
          <w:numId w:val="2"/>
        </w:numPr>
        <w:ind w:left="720"/>
        <w:rPr>
          <w:sz w:val="22"/>
          <w:szCs w:val="22"/>
        </w:rPr>
      </w:pPr>
      <w:r w:rsidRPr="009C42E0">
        <w:rPr>
          <w:b/>
          <w:sz w:val="22"/>
          <w:szCs w:val="22"/>
        </w:rPr>
        <w:t>Large grant</w:t>
      </w:r>
      <w:r w:rsidRPr="009C42E0">
        <w:rPr>
          <w:sz w:val="22"/>
          <w:szCs w:val="22"/>
        </w:rPr>
        <w:t xml:space="preserve"> between S</w:t>
      </w:r>
      <w:r>
        <w:rPr>
          <w:sz w:val="22"/>
          <w:szCs w:val="22"/>
        </w:rPr>
        <w:t>C</w:t>
      </w:r>
      <w:r w:rsidRPr="009C42E0">
        <w:rPr>
          <w:sz w:val="22"/>
          <w:szCs w:val="22"/>
        </w:rPr>
        <w:t>R 100,000</w:t>
      </w:r>
      <w:r>
        <w:rPr>
          <w:sz w:val="22"/>
          <w:szCs w:val="22"/>
        </w:rPr>
        <w:t xml:space="preserve"> [approximately US$7,500] </w:t>
      </w:r>
      <w:r w:rsidRPr="009C42E0">
        <w:rPr>
          <w:sz w:val="22"/>
          <w:szCs w:val="22"/>
        </w:rPr>
        <w:t>and SR</w:t>
      </w:r>
      <w:r>
        <w:rPr>
          <w:sz w:val="22"/>
          <w:szCs w:val="22"/>
        </w:rPr>
        <w:t xml:space="preserve"> 1,000,000</w:t>
      </w:r>
      <w:r w:rsidRPr="009C42E0">
        <w:rPr>
          <w:sz w:val="22"/>
          <w:szCs w:val="22"/>
        </w:rPr>
        <w:t xml:space="preserve"> </w:t>
      </w:r>
      <w:r>
        <w:rPr>
          <w:sz w:val="22"/>
          <w:szCs w:val="22"/>
        </w:rPr>
        <w:t>[approximately US$75,000]</w:t>
      </w:r>
      <w:r w:rsidRPr="009C42E0">
        <w:rPr>
          <w:sz w:val="22"/>
          <w:szCs w:val="22"/>
        </w:rPr>
        <w:t>.  These grants will be short-listed on the basis of the concept (stage 1), and then awarded on the basis of a full proposal (stage 2)</w:t>
      </w:r>
      <w:r>
        <w:rPr>
          <w:sz w:val="22"/>
          <w:szCs w:val="22"/>
        </w:rPr>
        <w:t>.</w:t>
      </w:r>
    </w:p>
    <w:p w14:paraId="5DAA5A76" w14:textId="77777777" w:rsidR="00EE1287" w:rsidRPr="009C42E0" w:rsidRDefault="00EE1287" w:rsidP="00EE1287">
      <w:pPr>
        <w:spacing w:after="0" w:line="240" w:lineRule="auto"/>
        <w:rPr>
          <w:rFonts w:ascii="Times New Roman" w:hAnsi="Times New Roman" w:cs="Times New Roman"/>
        </w:rPr>
      </w:pPr>
    </w:p>
    <w:p w14:paraId="6B5D3F46" w14:textId="77777777" w:rsidR="00EE1287" w:rsidRPr="009C42E0" w:rsidRDefault="00EE1287" w:rsidP="00EE1287">
      <w:pPr>
        <w:spacing w:after="0" w:line="240" w:lineRule="auto"/>
        <w:rPr>
          <w:rFonts w:ascii="Times New Roman" w:hAnsi="Times New Roman" w:cs="Times New Roman"/>
        </w:rPr>
      </w:pPr>
      <w:r w:rsidRPr="009C42E0">
        <w:rPr>
          <w:rFonts w:ascii="Times New Roman" w:hAnsi="Times New Roman" w:cs="Times New Roman"/>
        </w:rPr>
        <w:t>Normally each Call for Proposals will be open to applications for both categories of grant, unless the Board of Directors determine otherwise, in which case this will be indicated in the scope of the Call for Proposals.</w:t>
      </w:r>
    </w:p>
    <w:p w14:paraId="73515B89" w14:textId="77777777" w:rsidR="00EE1287" w:rsidRPr="009C42E0" w:rsidRDefault="00EE1287" w:rsidP="00EE1287">
      <w:pPr>
        <w:spacing w:after="0" w:line="240" w:lineRule="auto"/>
        <w:rPr>
          <w:rFonts w:ascii="Times New Roman" w:hAnsi="Times New Roman" w:cs="Times New Roman"/>
        </w:rPr>
      </w:pPr>
    </w:p>
    <w:p w14:paraId="13318165" w14:textId="77777777" w:rsidR="00EE1287" w:rsidRDefault="00EE1287" w:rsidP="00EE1287">
      <w:pPr>
        <w:spacing w:after="0" w:line="240" w:lineRule="auto"/>
        <w:rPr>
          <w:rFonts w:ascii="Times New Roman" w:hAnsi="Times New Roman" w:cs="Times New Roman"/>
        </w:rPr>
      </w:pPr>
      <w:r w:rsidRPr="009C42E0">
        <w:rPr>
          <w:rFonts w:ascii="Times New Roman" w:hAnsi="Times New Roman" w:cs="Times New Roman"/>
        </w:rPr>
        <w:t>Applications that fall outside the given categories will not be considered.</w:t>
      </w:r>
    </w:p>
    <w:p w14:paraId="6D3DC572" w14:textId="77777777" w:rsidR="00F4539C" w:rsidRDefault="00F4539C" w:rsidP="00EE1287">
      <w:pPr>
        <w:pStyle w:val="LonFinNum3"/>
        <w:numPr>
          <w:ilvl w:val="0"/>
          <w:numId w:val="0"/>
        </w:numPr>
        <w:spacing w:after="0"/>
        <w:rPr>
          <w:rFonts w:cs="Times New Roman"/>
          <w:sz w:val="22"/>
        </w:rPr>
      </w:pPr>
    </w:p>
    <w:p w14:paraId="75CCAABC" w14:textId="77777777" w:rsidR="00EE1287" w:rsidRDefault="00EE1287" w:rsidP="00EE1287">
      <w:pPr>
        <w:pStyle w:val="RLB1LonBody1"/>
        <w:pBdr>
          <w:top w:val="single" w:sz="4" w:space="1" w:color="auto"/>
          <w:left w:val="single" w:sz="4" w:space="4" w:color="auto"/>
          <w:bottom w:val="single" w:sz="4" w:space="1" w:color="auto"/>
          <w:right w:val="single" w:sz="4" w:space="4" w:color="auto"/>
        </w:pBdr>
        <w:ind w:left="0"/>
      </w:pPr>
      <w:r>
        <w:rPr>
          <w:sz w:val="22"/>
        </w:rPr>
        <w:t>For</w:t>
      </w:r>
      <w:r>
        <w:rPr>
          <w:rFonts w:cs="Times New Roman"/>
          <w:sz w:val="22"/>
        </w:rPr>
        <w:t xml:space="preserve"> SeyCCAT grants funded by Blue Bond proceeds, the Environmental and Social Management Framework (ESMF) and Process Framework (PF) posted on SeyCCAT’s website</w:t>
      </w:r>
      <w:r w:rsidR="00F4539C">
        <w:rPr>
          <w:rFonts w:cs="Times New Roman"/>
          <w:sz w:val="22"/>
        </w:rPr>
        <w:t xml:space="preserve"> </w:t>
      </w:r>
      <w:r>
        <w:rPr>
          <w:rFonts w:cs="Times New Roman"/>
          <w:sz w:val="22"/>
        </w:rPr>
        <w:t>must be observed, including in particular:</w:t>
      </w:r>
      <w:r w:rsidRPr="009C42E0">
        <w:rPr>
          <w:rFonts w:cs="Times New Roman"/>
          <w:sz w:val="22"/>
        </w:rPr>
        <w:t xml:space="preserve"> </w:t>
      </w:r>
    </w:p>
    <w:p w14:paraId="47BEE61B" w14:textId="77777777" w:rsidR="00EE1287" w:rsidRPr="00BF0995" w:rsidRDefault="00EE1287" w:rsidP="00EE1287">
      <w:pPr>
        <w:pStyle w:val="RLB1LonBody1"/>
        <w:pBdr>
          <w:top w:val="single" w:sz="4" w:space="1" w:color="auto"/>
          <w:left w:val="single" w:sz="4" w:space="4" w:color="auto"/>
          <w:bottom w:val="single" w:sz="4" w:space="1" w:color="auto"/>
          <w:right w:val="single" w:sz="4" w:space="4" w:color="auto"/>
        </w:pBdr>
        <w:ind w:left="0"/>
        <w:rPr>
          <w:sz w:val="22"/>
        </w:rPr>
      </w:pPr>
      <w:r w:rsidRPr="00BF0995">
        <w:rPr>
          <w:i/>
          <w:sz w:val="22"/>
        </w:rPr>
        <w:t xml:space="preserve">Excluded activities: </w:t>
      </w:r>
      <w:r w:rsidRPr="00BF0995">
        <w:rPr>
          <w:sz w:val="22"/>
        </w:rPr>
        <w:t xml:space="preserve">SeyCCAT will post the Exclusion List on its website and include it in the grant application materials in order to advise potential applicants of activities not eligible for Blue Grants.  Grant applications received by SeyCCAT will be reviewed to ensure that they do not contemplate activities on the Exclusion List.  </w:t>
      </w:r>
    </w:p>
    <w:p w14:paraId="018E84BC" w14:textId="77777777" w:rsidR="00EE1287" w:rsidRPr="00BF0995" w:rsidRDefault="00EE1287" w:rsidP="00EE1287">
      <w:pPr>
        <w:pStyle w:val="RLB1LonBody1"/>
        <w:pBdr>
          <w:top w:val="single" w:sz="4" w:space="1" w:color="auto"/>
          <w:left w:val="single" w:sz="4" w:space="4" w:color="auto"/>
          <w:bottom w:val="single" w:sz="4" w:space="1" w:color="auto"/>
          <w:right w:val="single" w:sz="4" w:space="4" w:color="auto"/>
        </w:pBdr>
        <w:ind w:left="0"/>
        <w:rPr>
          <w:sz w:val="22"/>
        </w:rPr>
      </w:pPr>
      <w:r w:rsidRPr="00BF0995">
        <w:rPr>
          <w:i/>
          <w:sz w:val="22"/>
        </w:rPr>
        <w:t xml:space="preserve">Screening by </w:t>
      </w:r>
      <w:r>
        <w:rPr>
          <w:i/>
          <w:sz w:val="22"/>
        </w:rPr>
        <w:t xml:space="preserve">SWIOFish3 </w:t>
      </w:r>
      <w:r w:rsidRPr="00BF0995">
        <w:rPr>
          <w:i/>
          <w:sz w:val="22"/>
        </w:rPr>
        <w:t xml:space="preserve">Project Implementation Unit Environmental and Social Specialist: </w:t>
      </w:r>
      <w:r w:rsidRPr="00BF0995">
        <w:rPr>
          <w:sz w:val="22"/>
        </w:rPr>
        <w:t xml:space="preserve">The environmental and social specialist attached to the </w:t>
      </w:r>
      <w:r>
        <w:rPr>
          <w:i/>
          <w:sz w:val="22"/>
        </w:rPr>
        <w:t xml:space="preserve">SWIOFish3 </w:t>
      </w:r>
      <w:r w:rsidRPr="00BF0995">
        <w:rPr>
          <w:sz w:val="22"/>
        </w:rPr>
        <w:t xml:space="preserve">Project Implementation Unit (“PIU”) created in the government of Seychelles in connection with the </w:t>
      </w:r>
      <w:r>
        <w:rPr>
          <w:sz w:val="22"/>
        </w:rPr>
        <w:t xml:space="preserve">SeyCCAT </w:t>
      </w:r>
      <w:r w:rsidRPr="00BF0995">
        <w:rPr>
          <w:sz w:val="22"/>
        </w:rPr>
        <w:t xml:space="preserve">Blue Grants Fund will review all </w:t>
      </w:r>
      <w:r>
        <w:rPr>
          <w:sz w:val="22"/>
        </w:rPr>
        <w:t>“</w:t>
      </w:r>
      <w:r w:rsidRPr="00BF0995">
        <w:rPr>
          <w:sz w:val="22"/>
        </w:rPr>
        <w:t>Blue</w:t>
      </w:r>
      <w:r>
        <w:rPr>
          <w:sz w:val="22"/>
        </w:rPr>
        <w:t xml:space="preserve"> Bond” Blue</w:t>
      </w:r>
      <w:r w:rsidRPr="00BF0995">
        <w:rPr>
          <w:sz w:val="22"/>
        </w:rPr>
        <w:t xml:space="preserve"> Grant applications using the Screening Templates to evaluate environmental and social issues and risks relating to the activities proposed in the grant application, and will make binding recommendations to the Blue Grants Committee regarding its findings.</w:t>
      </w:r>
    </w:p>
    <w:p w14:paraId="5386DB7D" w14:textId="77777777" w:rsidR="00EE1287" w:rsidRPr="00BF0995" w:rsidRDefault="00EE1287" w:rsidP="00EE1287">
      <w:pPr>
        <w:pStyle w:val="RLB1LonBody1"/>
        <w:pBdr>
          <w:top w:val="single" w:sz="4" w:space="1" w:color="auto"/>
          <w:left w:val="single" w:sz="4" w:space="4" w:color="auto"/>
          <w:bottom w:val="single" w:sz="4" w:space="1" w:color="auto"/>
          <w:right w:val="single" w:sz="4" w:space="4" w:color="auto"/>
        </w:pBdr>
        <w:ind w:left="0"/>
        <w:rPr>
          <w:sz w:val="22"/>
        </w:rPr>
      </w:pPr>
      <w:r w:rsidRPr="00BF0995">
        <w:rPr>
          <w:i/>
          <w:sz w:val="22"/>
        </w:rPr>
        <w:t>Guidelines on Generic Impacts and Risks</w:t>
      </w:r>
      <w:r w:rsidRPr="00BF0995">
        <w:rPr>
          <w:sz w:val="22"/>
        </w:rPr>
        <w:t xml:space="preserve">: In addition, SeyCCAT will post the Guidelines on Generic Impacts and Risks of SWIOFish3 </w:t>
      </w:r>
      <w:r>
        <w:rPr>
          <w:sz w:val="22"/>
        </w:rPr>
        <w:t>a</w:t>
      </w:r>
      <w:r w:rsidRPr="00BF0995">
        <w:rPr>
          <w:sz w:val="22"/>
        </w:rPr>
        <w:t>ctivities on its website in order for Blue Grant applicants to consider whether it will be necessary to undertake an Environmental Impact Assessment and/or prepare a supplemental safeguards instrument (an Environmental Management Plan) in connection with the activities they are proposing, and to provide guidance for the preparation of that supplemental safeguards instrument, which would need to be reviewed and cleared by the PIU’s environmental and social specialist.</w:t>
      </w:r>
    </w:p>
    <w:p w14:paraId="779F3747" w14:textId="77777777" w:rsidR="00EE1287" w:rsidRPr="00BF0995" w:rsidRDefault="00EE1287" w:rsidP="00EE1287">
      <w:pPr>
        <w:pStyle w:val="RLB1LonBody1"/>
        <w:pBdr>
          <w:top w:val="single" w:sz="4" w:space="1" w:color="auto"/>
          <w:left w:val="single" w:sz="4" w:space="4" w:color="auto"/>
          <w:bottom w:val="single" w:sz="4" w:space="1" w:color="auto"/>
          <w:right w:val="single" w:sz="4" w:space="4" w:color="auto"/>
        </w:pBdr>
        <w:ind w:left="0"/>
        <w:rPr>
          <w:sz w:val="22"/>
        </w:rPr>
      </w:pPr>
      <w:r w:rsidRPr="00BF0995">
        <w:rPr>
          <w:i/>
          <w:sz w:val="22"/>
        </w:rPr>
        <w:t>Guidelines for Construction Health and Safety</w:t>
      </w:r>
      <w:r w:rsidRPr="00BF0995">
        <w:rPr>
          <w:sz w:val="22"/>
        </w:rPr>
        <w:t xml:space="preserve">: Any civil works undertaken as part of a </w:t>
      </w:r>
      <w:r>
        <w:rPr>
          <w:sz w:val="22"/>
        </w:rPr>
        <w:t xml:space="preserve">“Blue Bond” </w:t>
      </w:r>
      <w:r w:rsidRPr="00BF0995">
        <w:rPr>
          <w:sz w:val="22"/>
        </w:rPr>
        <w:t>Blue Grant-funded project must incorporate the Guidelines for Construction Health and Safety in civil works contracts and comply with those requirements.  SeyCCAT, and the PIU, will monitor that compliance.</w:t>
      </w:r>
    </w:p>
    <w:p w14:paraId="3218A78A" w14:textId="77777777" w:rsidR="00EE1287" w:rsidRPr="00F4539C" w:rsidRDefault="00EE1287" w:rsidP="00F4539C">
      <w:pPr>
        <w:pStyle w:val="RLB1LonBody1"/>
        <w:pBdr>
          <w:top w:val="single" w:sz="4" w:space="1" w:color="auto"/>
          <w:left w:val="single" w:sz="4" w:space="4" w:color="auto"/>
          <w:bottom w:val="single" w:sz="4" w:space="1" w:color="auto"/>
          <w:right w:val="single" w:sz="4" w:space="4" w:color="auto"/>
        </w:pBdr>
        <w:ind w:left="0"/>
        <w:rPr>
          <w:rFonts w:cs="Times New Roman"/>
          <w:sz w:val="22"/>
        </w:rPr>
      </w:pPr>
      <w:r w:rsidRPr="00BF0995">
        <w:rPr>
          <w:i/>
          <w:sz w:val="22"/>
        </w:rPr>
        <w:t>Environmental and Social Compliance Reporting</w:t>
      </w:r>
      <w:r w:rsidRPr="00BF0995">
        <w:rPr>
          <w:sz w:val="22"/>
        </w:rPr>
        <w:t xml:space="preserve">: SeyCCAT </w:t>
      </w:r>
      <w:r>
        <w:rPr>
          <w:sz w:val="22"/>
        </w:rPr>
        <w:t xml:space="preserve">with the PIU </w:t>
      </w:r>
      <w:r w:rsidRPr="00BF0995">
        <w:rPr>
          <w:sz w:val="22"/>
        </w:rPr>
        <w:t xml:space="preserve">will carry out regular monitoring and evaluation of each </w:t>
      </w:r>
      <w:r>
        <w:rPr>
          <w:sz w:val="22"/>
        </w:rPr>
        <w:t xml:space="preserve">“Blue Bond” </w:t>
      </w:r>
      <w:r w:rsidRPr="00BF0995">
        <w:rPr>
          <w:sz w:val="22"/>
        </w:rPr>
        <w:t>Blue Grant-funded project and report regularly to the PIU and IBRD on environmental and social safeguard matters relating to each project using the template of the Environmental and Social Compliance Report.</w:t>
      </w:r>
    </w:p>
    <w:p w14:paraId="76E01FA3" w14:textId="77777777" w:rsidR="00EE1287" w:rsidRDefault="00EE1287" w:rsidP="00EE1287">
      <w:pPr>
        <w:spacing w:after="0" w:line="240" w:lineRule="auto"/>
        <w:rPr>
          <w:rFonts w:ascii="Times New Roman" w:hAnsi="Times New Roman" w:cs="Times New Roman"/>
        </w:rPr>
      </w:pPr>
      <w:r>
        <w:rPr>
          <w:rFonts w:ascii="Times New Roman" w:hAnsi="Times New Roman" w:cs="Times New Roman"/>
        </w:rPr>
        <w:t xml:space="preserve">The maximum duration of grant awards is 12 months </w:t>
      </w:r>
      <w:proofErr w:type="gramStart"/>
      <w:r>
        <w:rPr>
          <w:rFonts w:ascii="Times New Roman" w:hAnsi="Times New Roman" w:cs="Times New Roman"/>
        </w:rPr>
        <w:t>for a small-medium grants</w:t>
      </w:r>
      <w:proofErr w:type="gramEnd"/>
      <w:r>
        <w:rPr>
          <w:rFonts w:ascii="Times New Roman" w:hAnsi="Times New Roman" w:cs="Times New Roman"/>
        </w:rPr>
        <w:t xml:space="preserve"> and 24 months for a large grant. At the request of the grantee, these grant periods may be extended for 6 months and 1 year, respectively.</w:t>
      </w:r>
    </w:p>
    <w:p w14:paraId="0F2AAD80" w14:textId="77777777" w:rsidR="00EE1287" w:rsidRPr="009C42E0" w:rsidRDefault="00EE1287" w:rsidP="00EE1287">
      <w:pPr>
        <w:spacing w:after="0" w:line="240" w:lineRule="auto"/>
        <w:rPr>
          <w:rFonts w:ascii="Times New Roman" w:hAnsi="Times New Roman" w:cs="Times New Roman"/>
        </w:rPr>
      </w:pPr>
    </w:p>
    <w:p w14:paraId="734EAF95" w14:textId="77777777" w:rsidR="00EE1287" w:rsidRPr="009C42E0" w:rsidRDefault="00EE1287" w:rsidP="00EE1287">
      <w:pPr>
        <w:pStyle w:val="LonFinNum2"/>
        <w:spacing w:after="0"/>
        <w:rPr>
          <w:rFonts w:cs="Times New Roman"/>
          <w:sz w:val="22"/>
        </w:rPr>
      </w:pPr>
      <w:r w:rsidRPr="009C42E0">
        <w:rPr>
          <w:rFonts w:cs="Times New Roman"/>
          <w:sz w:val="22"/>
        </w:rPr>
        <w:t>Exclusions</w:t>
      </w:r>
    </w:p>
    <w:p w14:paraId="2CB2EE27" w14:textId="77777777" w:rsidR="00EE1287" w:rsidRPr="009C42E0" w:rsidRDefault="00EE1287" w:rsidP="00EE1287">
      <w:pPr>
        <w:pStyle w:val="RLB1LonBody1"/>
        <w:spacing w:after="0"/>
        <w:ind w:left="0"/>
        <w:rPr>
          <w:rFonts w:cs="Times New Roman"/>
          <w:sz w:val="22"/>
        </w:rPr>
      </w:pPr>
    </w:p>
    <w:p w14:paraId="67670DEE" w14:textId="77777777" w:rsidR="00EE1287" w:rsidRPr="009C42E0" w:rsidRDefault="00EE1287" w:rsidP="00EE1287">
      <w:pPr>
        <w:pStyle w:val="RLB1LonBody1"/>
        <w:spacing w:after="0"/>
        <w:ind w:left="0"/>
        <w:rPr>
          <w:rFonts w:cs="Times New Roman"/>
          <w:sz w:val="22"/>
        </w:rPr>
      </w:pPr>
      <w:r w:rsidRPr="009C42E0">
        <w:rPr>
          <w:rFonts w:cs="Times New Roman"/>
          <w:sz w:val="22"/>
        </w:rPr>
        <w:t>The Board of Directors may introduce exclusions that will not be considered for funding. Initial exclusions are as follows:</w:t>
      </w:r>
    </w:p>
    <w:p w14:paraId="778E5367" w14:textId="77777777" w:rsidR="00EE1287" w:rsidRPr="009C42E0" w:rsidRDefault="00EE1287" w:rsidP="00EE1287">
      <w:pPr>
        <w:pStyle w:val="LonFinNum3"/>
        <w:numPr>
          <w:ilvl w:val="0"/>
          <w:numId w:val="0"/>
        </w:numPr>
        <w:spacing w:after="0"/>
        <w:ind w:left="720"/>
        <w:rPr>
          <w:rFonts w:cs="Times New Roman"/>
          <w:sz w:val="22"/>
        </w:rPr>
      </w:pPr>
    </w:p>
    <w:p w14:paraId="2A227E7F" w14:textId="77777777" w:rsidR="00EE1287" w:rsidRPr="009C42E0" w:rsidRDefault="00EE1287" w:rsidP="00EE1287">
      <w:pPr>
        <w:pStyle w:val="LonFinNum3"/>
        <w:numPr>
          <w:ilvl w:val="0"/>
          <w:numId w:val="3"/>
        </w:numPr>
        <w:spacing w:after="0"/>
        <w:rPr>
          <w:rFonts w:cs="Times New Roman"/>
          <w:sz w:val="22"/>
        </w:rPr>
      </w:pPr>
      <w:r w:rsidRPr="009C42E0">
        <w:rPr>
          <w:rFonts w:cs="Times New Roman"/>
          <w:sz w:val="22"/>
        </w:rPr>
        <w:t>Funds may not be used, directly or indirectly, to pay for Government administrative or operating costs (however funding of enforcement and monitoring staff, especially new hires, is acceptable).</w:t>
      </w:r>
    </w:p>
    <w:p w14:paraId="085B8D28" w14:textId="77777777" w:rsidR="00EE1287" w:rsidRPr="009C42E0" w:rsidRDefault="00EE1287" w:rsidP="00EE1287">
      <w:pPr>
        <w:pStyle w:val="ListParagraph"/>
        <w:rPr>
          <w:sz w:val="22"/>
          <w:szCs w:val="22"/>
        </w:rPr>
      </w:pPr>
    </w:p>
    <w:p w14:paraId="3B42E1CB" w14:textId="77777777" w:rsidR="00EE1287" w:rsidRDefault="00EE1287" w:rsidP="00EE1287">
      <w:pPr>
        <w:pStyle w:val="ListParagraph"/>
        <w:numPr>
          <w:ilvl w:val="0"/>
          <w:numId w:val="3"/>
        </w:numPr>
        <w:jc w:val="both"/>
        <w:rPr>
          <w:sz w:val="22"/>
          <w:szCs w:val="22"/>
        </w:rPr>
      </w:pPr>
      <w:r w:rsidRPr="009C42E0">
        <w:rPr>
          <w:sz w:val="22"/>
          <w:szCs w:val="22"/>
        </w:rPr>
        <w:t xml:space="preserve">Funds may not be used for activities </w:t>
      </w:r>
      <w:r>
        <w:rPr>
          <w:sz w:val="22"/>
          <w:szCs w:val="22"/>
        </w:rPr>
        <w:t xml:space="preserve">solely </w:t>
      </w:r>
      <w:r w:rsidRPr="009C42E0">
        <w:rPr>
          <w:sz w:val="22"/>
          <w:szCs w:val="22"/>
        </w:rPr>
        <w:t>concerned with helping a profit or non-profit making entity increase its production and revenue.</w:t>
      </w:r>
    </w:p>
    <w:p w14:paraId="0FDCED4F" w14:textId="77777777" w:rsidR="00EE1287" w:rsidRPr="00DA0352" w:rsidRDefault="00EE1287" w:rsidP="00EE1287">
      <w:pPr>
        <w:spacing w:after="0" w:line="240" w:lineRule="auto"/>
        <w:jc w:val="both"/>
      </w:pPr>
    </w:p>
    <w:p w14:paraId="2988AAE5" w14:textId="77777777" w:rsidR="00EE1287" w:rsidRPr="009C42E0" w:rsidRDefault="00EE1287" w:rsidP="00EE1287">
      <w:pPr>
        <w:pStyle w:val="ListParagraph"/>
        <w:numPr>
          <w:ilvl w:val="0"/>
          <w:numId w:val="3"/>
        </w:numPr>
        <w:jc w:val="both"/>
        <w:rPr>
          <w:sz w:val="22"/>
          <w:szCs w:val="22"/>
        </w:rPr>
      </w:pPr>
      <w:r w:rsidRPr="009C42E0">
        <w:rPr>
          <w:sz w:val="22"/>
          <w:szCs w:val="22"/>
        </w:rPr>
        <w:t>Funds may not be used for the following (specific exclusions):</w:t>
      </w:r>
    </w:p>
    <w:p w14:paraId="7B10D9B2" w14:textId="77777777" w:rsidR="00EE1287" w:rsidRPr="009C42E0" w:rsidRDefault="00EE1287" w:rsidP="00EE1287">
      <w:pPr>
        <w:pStyle w:val="ListParagraph"/>
        <w:numPr>
          <w:ilvl w:val="0"/>
          <w:numId w:val="3"/>
        </w:numPr>
        <w:ind w:left="1170"/>
        <w:jc w:val="both"/>
        <w:rPr>
          <w:sz w:val="22"/>
          <w:szCs w:val="22"/>
        </w:rPr>
      </w:pPr>
      <w:r w:rsidRPr="009C42E0">
        <w:rPr>
          <w:sz w:val="22"/>
          <w:szCs w:val="22"/>
        </w:rPr>
        <w:t xml:space="preserve">Individual sponsorships for participation in workshops, seminars, conferences, congresses, or individual scholarships </w:t>
      </w:r>
    </w:p>
    <w:p w14:paraId="507C7EF2" w14:textId="77777777" w:rsidR="00EE1287" w:rsidRPr="009C42E0" w:rsidRDefault="00EE1287" w:rsidP="00EE1287">
      <w:pPr>
        <w:pStyle w:val="ListParagraph"/>
        <w:numPr>
          <w:ilvl w:val="0"/>
          <w:numId w:val="3"/>
        </w:numPr>
        <w:ind w:left="1170"/>
        <w:jc w:val="both"/>
        <w:rPr>
          <w:sz w:val="22"/>
          <w:szCs w:val="22"/>
        </w:rPr>
      </w:pPr>
      <w:r w:rsidRPr="009C42E0">
        <w:rPr>
          <w:sz w:val="22"/>
          <w:szCs w:val="22"/>
        </w:rPr>
        <w:t>Debts and provisions for losses or debts</w:t>
      </w:r>
    </w:p>
    <w:p w14:paraId="531ED85D" w14:textId="77777777" w:rsidR="00EE1287" w:rsidRPr="009C42E0" w:rsidRDefault="00EE1287" w:rsidP="00EE1287">
      <w:pPr>
        <w:pStyle w:val="ListParagraph"/>
        <w:numPr>
          <w:ilvl w:val="0"/>
          <w:numId w:val="3"/>
        </w:numPr>
        <w:ind w:left="1170"/>
        <w:jc w:val="both"/>
        <w:rPr>
          <w:sz w:val="22"/>
          <w:szCs w:val="22"/>
        </w:rPr>
      </w:pPr>
      <w:r w:rsidRPr="009C42E0">
        <w:rPr>
          <w:sz w:val="22"/>
          <w:szCs w:val="22"/>
        </w:rPr>
        <w:t>Interest owed</w:t>
      </w:r>
    </w:p>
    <w:p w14:paraId="615F4871" w14:textId="77777777" w:rsidR="00EE1287" w:rsidRPr="009C42E0" w:rsidRDefault="00EE1287" w:rsidP="00EE1287">
      <w:pPr>
        <w:pStyle w:val="ListParagraph"/>
        <w:numPr>
          <w:ilvl w:val="0"/>
          <w:numId w:val="3"/>
        </w:numPr>
        <w:ind w:left="1170"/>
        <w:jc w:val="both"/>
        <w:rPr>
          <w:sz w:val="22"/>
          <w:szCs w:val="22"/>
        </w:rPr>
      </w:pPr>
      <w:r w:rsidRPr="009C42E0">
        <w:rPr>
          <w:sz w:val="22"/>
          <w:szCs w:val="22"/>
        </w:rPr>
        <w:t>Items or costs incurred by or through projects already financed under another framework</w:t>
      </w:r>
    </w:p>
    <w:p w14:paraId="1F6AFD08" w14:textId="77777777" w:rsidR="00EE1287" w:rsidRPr="009C42E0" w:rsidRDefault="00EE1287" w:rsidP="00EE1287">
      <w:pPr>
        <w:pStyle w:val="ListParagraph"/>
        <w:numPr>
          <w:ilvl w:val="0"/>
          <w:numId w:val="3"/>
        </w:numPr>
        <w:ind w:left="1170"/>
        <w:jc w:val="both"/>
        <w:rPr>
          <w:sz w:val="22"/>
          <w:szCs w:val="22"/>
        </w:rPr>
      </w:pPr>
      <w:r w:rsidRPr="009C42E0">
        <w:rPr>
          <w:sz w:val="22"/>
          <w:szCs w:val="22"/>
        </w:rPr>
        <w:t xml:space="preserve">Purchases of land or </w:t>
      </w:r>
      <w:r>
        <w:rPr>
          <w:sz w:val="22"/>
          <w:szCs w:val="22"/>
        </w:rPr>
        <w:t xml:space="preserve">administrative </w:t>
      </w:r>
      <w:r w:rsidRPr="009C42E0">
        <w:rPr>
          <w:sz w:val="22"/>
          <w:szCs w:val="22"/>
        </w:rPr>
        <w:t>buildings</w:t>
      </w:r>
    </w:p>
    <w:p w14:paraId="6679D78C" w14:textId="77777777" w:rsidR="00EE1287" w:rsidRPr="009C42E0" w:rsidRDefault="00EE1287" w:rsidP="00EE1287">
      <w:pPr>
        <w:pStyle w:val="ListParagraph"/>
        <w:numPr>
          <w:ilvl w:val="0"/>
          <w:numId w:val="3"/>
        </w:numPr>
        <w:ind w:left="1170"/>
        <w:jc w:val="both"/>
        <w:rPr>
          <w:sz w:val="22"/>
          <w:szCs w:val="22"/>
        </w:rPr>
      </w:pPr>
      <w:r w:rsidRPr="009C42E0">
        <w:rPr>
          <w:sz w:val="22"/>
          <w:szCs w:val="22"/>
        </w:rPr>
        <w:t xml:space="preserve">Purchase of </w:t>
      </w:r>
      <w:r>
        <w:rPr>
          <w:sz w:val="22"/>
          <w:szCs w:val="22"/>
        </w:rPr>
        <w:t>automobiles</w:t>
      </w:r>
    </w:p>
    <w:p w14:paraId="6B4F062D" w14:textId="77777777" w:rsidR="00EE1287" w:rsidRPr="009C42E0" w:rsidRDefault="00EE1287" w:rsidP="00EE1287">
      <w:pPr>
        <w:pStyle w:val="ListParagraph"/>
        <w:numPr>
          <w:ilvl w:val="0"/>
          <w:numId w:val="3"/>
        </w:numPr>
        <w:ind w:left="1170"/>
        <w:jc w:val="both"/>
        <w:rPr>
          <w:sz w:val="22"/>
          <w:szCs w:val="22"/>
        </w:rPr>
      </w:pPr>
      <w:r w:rsidRPr="009C42E0">
        <w:rPr>
          <w:sz w:val="22"/>
          <w:szCs w:val="22"/>
        </w:rPr>
        <w:t>Currency exchange losses</w:t>
      </w:r>
    </w:p>
    <w:p w14:paraId="51ACD0E7" w14:textId="77777777" w:rsidR="00EE1287" w:rsidRPr="009C42E0" w:rsidRDefault="00EE1287" w:rsidP="00EE1287">
      <w:pPr>
        <w:pStyle w:val="ListParagraph"/>
        <w:numPr>
          <w:ilvl w:val="0"/>
          <w:numId w:val="3"/>
        </w:numPr>
        <w:ind w:left="1170"/>
        <w:jc w:val="both"/>
        <w:rPr>
          <w:sz w:val="22"/>
          <w:szCs w:val="22"/>
        </w:rPr>
      </w:pPr>
      <w:r w:rsidRPr="009C42E0">
        <w:rPr>
          <w:sz w:val="22"/>
          <w:szCs w:val="22"/>
        </w:rPr>
        <w:t>Taxes</w:t>
      </w:r>
    </w:p>
    <w:p w14:paraId="6DD6FEC3" w14:textId="77777777" w:rsidR="00EE1287" w:rsidRPr="009C42E0" w:rsidRDefault="00EE1287" w:rsidP="00EE1287">
      <w:pPr>
        <w:pStyle w:val="ListParagraph"/>
        <w:numPr>
          <w:ilvl w:val="0"/>
          <w:numId w:val="3"/>
        </w:numPr>
        <w:ind w:left="1170"/>
        <w:jc w:val="both"/>
        <w:rPr>
          <w:sz w:val="22"/>
          <w:szCs w:val="22"/>
        </w:rPr>
      </w:pPr>
      <w:r w:rsidRPr="009C42E0">
        <w:rPr>
          <w:sz w:val="22"/>
          <w:szCs w:val="22"/>
        </w:rPr>
        <w:t>Credits to third parties</w:t>
      </w:r>
    </w:p>
    <w:p w14:paraId="6BF87EAA" w14:textId="77777777" w:rsidR="00EE1287" w:rsidRPr="009C42E0" w:rsidRDefault="00EE1287" w:rsidP="00EE1287">
      <w:pPr>
        <w:pStyle w:val="LonFinNum3"/>
        <w:numPr>
          <w:ilvl w:val="0"/>
          <w:numId w:val="0"/>
        </w:numPr>
        <w:spacing w:after="0"/>
        <w:ind w:left="720"/>
        <w:rPr>
          <w:rFonts w:cs="Times New Roman"/>
          <w:sz w:val="22"/>
        </w:rPr>
      </w:pPr>
    </w:p>
    <w:p w14:paraId="37203B77" w14:textId="77777777" w:rsidR="00EE1287" w:rsidRDefault="00EE1287" w:rsidP="00EE1287">
      <w:pPr>
        <w:pStyle w:val="LonFinNum3"/>
        <w:numPr>
          <w:ilvl w:val="0"/>
          <w:numId w:val="3"/>
        </w:numPr>
        <w:spacing w:after="0"/>
        <w:rPr>
          <w:rFonts w:cs="Times New Roman"/>
          <w:sz w:val="22"/>
        </w:rPr>
      </w:pPr>
      <w:r w:rsidRPr="009C42E0">
        <w:rPr>
          <w:rFonts w:cs="Times New Roman"/>
          <w:sz w:val="22"/>
        </w:rPr>
        <w:t>Management fees applied by the proposer may not be more than more 10% of the total grant</w:t>
      </w:r>
      <w:r>
        <w:rPr>
          <w:rFonts w:cs="Times New Roman"/>
          <w:sz w:val="22"/>
        </w:rPr>
        <w:t xml:space="preserve"> amount requested from SeyCCAT</w:t>
      </w:r>
      <w:r w:rsidRPr="009C42E0">
        <w:rPr>
          <w:rFonts w:cs="Times New Roman"/>
          <w:sz w:val="22"/>
        </w:rPr>
        <w:t>.</w:t>
      </w:r>
    </w:p>
    <w:p w14:paraId="6A9619DF" w14:textId="77777777" w:rsidR="00EE1287" w:rsidRDefault="00EE1287" w:rsidP="00EE1287">
      <w:pPr>
        <w:pStyle w:val="ListParagraph"/>
        <w:rPr>
          <w:sz w:val="22"/>
        </w:rPr>
      </w:pPr>
    </w:p>
    <w:p w14:paraId="1B6B7175" w14:textId="77777777" w:rsidR="00EE1287" w:rsidRPr="00F4539C" w:rsidRDefault="00EE1287" w:rsidP="00EE1287">
      <w:pPr>
        <w:pStyle w:val="LonFinNum3"/>
        <w:numPr>
          <w:ilvl w:val="0"/>
          <w:numId w:val="3"/>
        </w:numPr>
        <w:spacing w:after="0"/>
        <w:rPr>
          <w:rFonts w:cs="Times New Roman"/>
          <w:sz w:val="20"/>
        </w:rPr>
      </w:pPr>
      <w:r w:rsidRPr="001575B9">
        <w:rPr>
          <w:sz w:val="22"/>
        </w:rPr>
        <w:t>Contingency costs should not be included.</w:t>
      </w:r>
    </w:p>
    <w:p w14:paraId="03EC4922" w14:textId="77777777" w:rsidR="00EE1287" w:rsidRPr="00731826" w:rsidRDefault="00EE1287" w:rsidP="00EE1287">
      <w:pPr>
        <w:pStyle w:val="LonFinNum3"/>
        <w:numPr>
          <w:ilvl w:val="0"/>
          <w:numId w:val="0"/>
        </w:numPr>
        <w:spacing w:after="0"/>
        <w:rPr>
          <w:rFonts w:cs="Times New Roman"/>
          <w:sz w:val="22"/>
        </w:rPr>
      </w:pPr>
      <w:r w:rsidRPr="00731826">
        <w:rPr>
          <w:rFonts w:cs="Times New Roman"/>
          <w:sz w:val="22"/>
        </w:rPr>
        <w:t>In addition, no activities</w:t>
      </w:r>
      <w:r w:rsidR="00F4539C">
        <w:rPr>
          <w:rFonts w:cs="Times New Roman"/>
          <w:sz w:val="22"/>
        </w:rPr>
        <w:t xml:space="preserve"> included in the Exclusion List</w:t>
      </w:r>
      <w:r w:rsidRPr="00731826">
        <w:rPr>
          <w:rFonts w:cs="Times New Roman"/>
          <w:sz w:val="22"/>
        </w:rPr>
        <w:t xml:space="preserve"> may be considered for funding or engaged in as part of the activities funded by a “Blue Bond” Blue Grant.</w:t>
      </w:r>
    </w:p>
    <w:p w14:paraId="1ABE5699" w14:textId="77777777" w:rsidR="00EE1287" w:rsidRPr="001575B9" w:rsidRDefault="00EE1287" w:rsidP="00EE1287">
      <w:pPr>
        <w:pStyle w:val="LonFinNum3"/>
        <w:numPr>
          <w:ilvl w:val="0"/>
          <w:numId w:val="0"/>
        </w:numPr>
        <w:spacing w:after="0"/>
        <w:rPr>
          <w:rFonts w:cs="Times New Roman"/>
          <w:sz w:val="20"/>
        </w:rPr>
      </w:pPr>
    </w:p>
    <w:p w14:paraId="130CFCBC" w14:textId="77777777" w:rsidR="00EE1287" w:rsidRPr="009C42E0" w:rsidRDefault="00EE1287" w:rsidP="00EE1287">
      <w:pPr>
        <w:pStyle w:val="LonFinNum2"/>
        <w:spacing w:after="0"/>
        <w:rPr>
          <w:rFonts w:cs="Times New Roman"/>
          <w:sz w:val="22"/>
        </w:rPr>
      </w:pPr>
      <w:r w:rsidRPr="009C42E0">
        <w:rPr>
          <w:rFonts w:cs="Times New Roman"/>
          <w:sz w:val="22"/>
        </w:rPr>
        <w:t xml:space="preserve">Co-financing </w:t>
      </w:r>
    </w:p>
    <w:p w14:paraId="744860E8" w14:textId="77777777" w:rsidR="00EE1287" w:rsidRPr="009C42E0" w:rsidRDefault="00EE1287" w:rsidP="00EE1287">
      <w:pPr>
        <w:spacing w:after="0" w:line="240" w:lineRule="auto"/>
        <w:rPr>
          <w:rFonts w:ascii="Times New Roman" w:hAnsi="Times New Roman" w:cs="Times New Roman"/>
        </w:rPr>
      </w:pPr>
    </w:p>
    <w:p w14:paraId="17BA8F5B" w14:textId="77777777" w:rsidR="00EE1287" w:rsidRDefault="00EE1287" w:rsidP="00EE1287">
      <w:pPr>
        <w:spacing w:after="0" w:line="240" w:lineRule="auto"/>
        <w:rPr>
          <w:rFonts w:ascii="Times New Roman" w:hAnsi="Times New Roman" w:cs="Times New Roman"/>
          <w:lang w:val="en-CA"/>
        </w:rPr>
      </w:pPr>
      <w:r w:rsidRPr="00F35C10">
        <w:rPr>
          <w:rFonts w:ascii="Times New Roman" w:hAnsi="Times New Roman" w:cs="Times New Roman"/>
          <w:lang w:val="en-CA"/>
        </w:rPr>
        <w:t>Co-financing is not mandatory for small-medium grants, but in kind co-financing is encouraged.</w:t>
      </w:r>
    </w:p>
    <w:p w14:paraId="6B1A5F43" w14:textId="77777777" w:rsidR="00EE1287" w:rsidRPr="009C42E0" w:rsidRDefault="00EE1287" w:rsidP="00EE1287">
      <w:pPr>
        <w:spacing w:after="0" w:line="240" w:lineRule="auto"/>
        <w:rPr>
          <w:rFonts w:ascii="Times New Roman" w:hAnsi="Times New Roman" w:cs="Times New Roman"/>
        </w:rPr>
      </w:pPr>
    </w:p>
    <w:p w14:paraId="6DC578EF" w14:textId="77777777" w:rsidR="00EE1287" w:rsidRPr="009C42E0" w:rsidRDefault="00EE1287" w:rsidP="00EE1287">
      <w:pPr>
        <w:spacing w:after="0" w:line="240" w:lineRule="auto"/>
        <w:rPr>
          <w:rFonts w:ascii="Times New Roman" w:hAnsi="Times New Roman" w:cs="Times New Roman"/>
        </w:rPr>
      </w:pPr>
      <w:r w:rsidRPr="009C42E0">
        <w:rPr>
          <w:rFonts w:ascii="Times New Roman" w:hAnsi="Times New Roman" w:cs="Times New Roman"/>
        </w:rPr>
        <w:t xml:space="preserve">Applicants for large grants </w:t>
      </w:r>
      <w:r>
        <w:rPr>
          <w:rFonts w:ascii="Times New Roman" w:hAnsi="Times New Roman" w:cs="Times New Roman"/>
        </w:rPr>
        <w:t>are encouraged to</w:t>
      </w:r>
      <w:r w:rsidRPr="009C42E0">
        <w:rPr>
          <w:rFonts w:ascii="Times New Roman" w:hAnsi="Times New Roman" w:cs="Times New Roman"/>
        </w:rPr>
        <w:t xml:space="preserve"> provide co-financing to an amount equivalent to that being requested from SeyCCAT.  Indicative co-financing must be provided at the concept stage, and an attestation of the available co-financing must be submitted with the full proposal.</w:t>
      </w:r>
    </w:p>
    <w:p w14:paraId="4BBD62BB" w14:textId="77777777" w:rsidR="00EE1287" w:rsidRPr="009C42E0" w:rsidRDefault="00EE1287" w:rsidP="00EE1287">
      <w:pPr>
        <w:spacing w:after="0" w:line="240" w:lineRule="auto"/>
        <w:rPr>
          <w:rFonts w:ascii="Times New Roman" w:hAnsi="Times New Roman" w:cs="Times New Roman"/>
        </w:rPr>
      </w:pPr>
    </w:p>
    <w:p w14:paraId="3B818E27" w14:textId="77777777" w:rsidR="00EE1287" w:rsidRPr="009C42E0" w:rsidRDefault="00EE1287" w:rsidP="00EE1287">
      <w:pPr>
        <w:spacing w:after="0" w:line="240" w:lineRule="auto"/>
        <w:rPr>
          <w:rFonts w:ascii="Times New Roman" w:hAnsi="Times New Roman" w:cs="Times New Roman"/>
        </w:rPr>
      </w:pPr>
      <w:r w:rsidRPr="009C42E0">
        <w:rPr>
          <w:rFonts w:ascii="Times New Roman" w:hAnsi="Times New Roman" w:cs="Times New Roman"/>
        </w:rPr>
        <w:t xml:space="preserve">Co-financing may be cash or in-kind, but in-kind co-financing must be realistic and documented.  </w:t>
      </w:r>
    </w:p>
    <w:p w14:paraId="74374F6C" w14:textId="77777777" w:rsidR="00EE1287" w:rsidRPr="009C42E0" w:rsidRDefault="00EE1287" w:rsidP="00EE1287">
      <w:pPr>
        <w:spacing w:after="0" w:line="240" w:lineRule="auto"/>
        <w:rPr>
          <w:rFonts w:ascii="Times New Roman" w:hAnsi="Times New Roman" w:cs="Times New Roman"/>
        </w:rPr>
      </w:pPr>
    </w:p>
    <w:p w14:paraId="08EED999" w14:textId="77777777" w:rsidR="00EE1287" w:rsidRPr="00D26A2E" w:rsidRDefault="00EE1287" w:rsidP="00EE1287">
      <w:pPr>
        <w:spacing w:after="0" w:line="240" w:lineRule="auto"/>
        <w:rPr>
          <w:rFonts w:ascii="Times New Roman" w:hAnsi="Times New Roman" w:cs="Times New Roman"/>
          <w:color w:val="FF0000"/>
        </w:rPr>
      </w:pPr>
      <w:r w:rsidRPr="009C42E0">
        <w:rPr>
          <w:rFonts w:ascii="Times New Roman" w:hAnsi="Times New Roman" w:cs="Times New Roman"/>
        </w:rPr>
        <w:t xml:space="preserve">Co-proposals with Environment Trust Fund of MEECC are </w:t>
      </w:r>
      <w:r>
        <w:rPr>
          <w:rFonts w:ascii="Times New Roman" w:hAnsi="Times New Roman" w:cs="Times New Roman"/>
        </w:rPr>
        <w:t xml:space="preserve">not </w:t>
      </w:r>
      <w:r w:rsidRPr="009C42E0">
        <w:rPr>
          <w:rFonts w:ascii="Times New Roman" w:hAnsi="Times New Roman" w:cs="Times New Roman"/>
        </w:rPr>
        <w:t xml:space="preserve">allowable, </w:t>
      </w:r>
      <w:r>
        <w:rPr>
          <w:rFonts w:ascii="Times New Roman" w:hAnsi="Times New Roman" w:cs="Times New Roman"/>
        </w:rPr>
        <w:t>nor are ETF proposals allowable as co-financing.</w:t>
      </w:r>
    </w:p>
    <w:p w14:paraId="4E1E83B2" w14:textId="77777777" w:rsidR="00EE1287" w:rsidRDefault="00EE1287" w:rsidP="00EE1287">
      <w:pPr>
        <w:spacing w:after="0" w:line="240" w:lineRule="auto"/>
        <w:rPr>
          <w:rFonts w:ascii="Times New Roman" w:hAnsi="Times New Roman" w:cs="Times New Roman"/>
        </w:rPr>
      </w:pPr>
    </w:p>
    <w:p w14:paraId="03AF1796" w14:textId="77777777" w:rsidR="00EE1287" w:rsidRDefault="00EE1287" w:rsidP="00EE1287">
      <w:pPr>
        <w:spacing w:after="0" w:line="240" w:lineRule="auto"/>
        <w:rPr>
          <w:rFonts w:ascii="Times New Roman" w:hAnsi="Times New Roman" w:cs="Times New Roman"/>
        </w:rPr>
      </w:pPr>
      <w:r>
        <w:rPr>
          <w:rFonts w:ascii="Times New Roman" w:hAnsi="Times New Roman" w:cs="Times New Roman"/>
        </w:rPr>
        <w:t>SeyCCAT grants may be proposed as co-financing in proposals to other funding agencies.  SeyCCAT advises only leveraging its funds</w:t>
      </w:r>
      <w:r w:rsidRPr="001575B9">
        <w:rPr>
          <w:rFonts w:ascii="Times New Roman" w:hAnsi="Times New Roman" w:cs="Times New Roman"/>
        </w:rPr>
        <w:t xml:space="preserve"> </w:t>
      </w:r>
      <w:r>
        <w:rPr>
          <w:rFonts w:ascii="Times New Roman" w:hAnsi="Times New Roman" w:cs="Times New Roman"/>
        </w:rPr>
        <w:t>against other proposals</w:t>
      </w:r>
      <w:r w:rsidRPr="001575B9">
        <w:rPr>
          <w:rFonts w:ascii="Times New Roman" w:hAnsi="Times New Roman" w:cs="Times New Roman"/>
        </w:rPr>
        <w:t xml:space="preserve"> </w:t>
      </w:r>
      <w:r>
        <w:rPr>
          <w:rFonts w:ascii="Times New Roman" w:hAnsi="Times New Roman" w:cs="Times New Roman"/>
        </w:rPr>
        <w:t>on a singular basis</w:t>
      </w:r>
      <w:r w:rsidRPr="001575B9">
        <w:rPr>
          <w:rFonts w:ascii="Times New Roman" w:hAnsi="Times New Roman" w:cs="Times New Roman"/>
        </w:rPr>
        <w:t xml:space="preserve">, </w:t>
      </w:r>
      <w:r>
        <w:rPr>
          <w:rFonts w:ascii="Times New Roman" w:hAnsi="Times New Roman" w:cs="Times New Roman"/>
        </w:rPr>
        <w:t xml:space="preserve">i.e. </w:t>
      </w:r>
      <w:r w:rsidRPr="001575B9">
        <w:rPr>
          <w:rFonts w:ascii="Times New Roman" w:hAnsi="Times New Roman" w:cs="Times New Roman"/>
        </w:rPr>
        <w:t xml:space="preserve">not </w:t>
      </w:r>
      <w:r>
        <w:rPr>
          <w:rFonts w:ascii="Times New Roman" w:hAnsi="Times New Roman" w:cs="Times New Roman"/>
        </w:rPr>
        <w:t xml:space="preserve">to cite SeyCCAT funds as co-finance for </w:t>
      </w:r>
      <w:r w:rsidRPr="001575B9">
        <w:rPr>
          <w:rFonts w:ascii="Times New Roman" w:hAnsi="Times New Roman" w:cs="Times New Roman"/>
        </w:rPr>
        <w:t xml:space="preserve">multiple </w:t>
      </w:r>
      <w:r>
        <w:rPr>
          <w:rFonts w:ascii="Times New Roman" w:hAnsi="Times New Roman" w:cs="Times New Roman"/>
        </w:rPr>
        <w:t>projects.</w:t>
      </w:r>
    </w:p>
    <w:p w14:paraId="6F2899C0" w14:textId="77777777" w:rsidR="00EE1287" w:rsidRDefault="00EE1287" w:rsidP="00EE1287">
      <w:pPr>
        <w:spacing w:after="0" w:line="240" w:lineRule="auto"/>
        <w:rPr>
          <w:rFonts w:ascii="Times New Roman" w:hAnsi="Times New Roman" w:cs="Times New Roman"/>
        </w:rPr>
      </w:pPr>
    </w:p>
    <w:p w14:paraId="039F46CD" w14:textId="77777777" w:rsidR="00EE1287" w:rsidRPr="009C42E0" w:rsidRDefault="00EE1287" w:rsidP="00EE1287">
      <w:pPr>
        <w:pStyle w:val="LonFinNum1"/>
        <w:spacing w:after="0"/>
        <w:rPr>
          <w:rFonts w:cs="Times New Roman"/>
        </w:rPr>
      </w:pPr>
      <w:r w:rsidRPr="009C42E0">
        <w:rPr>
          <w:rFonts w:cs="Times New Roman"/>
        </w:rPr>
        <w:t>CALL FOR PROPOSALS</w:t>
      </w:r>
    </w:p>
    <w:p w14:paraId="106BD741" w14:textId="77777777" w:rsidR="00EE1287" w:rsidRPr="009C42E0" w:rsidRDefault="00EE1287" w:rsidP="00EE1287">
      <w:pPr>
        <w:pStyle w:val="LonFinNum2"/>
        <w:numPr>
          <w:ilvl w:val="0"/>
          <w:numId w:val="0"/>
        </w:numPr>
        <w:spacing w:after="0"/>
        <w:rPr>
          <w:rFonts w:cs="Times New Roman"/>
          <w:b w:val="0"/>
          <w:sz w:val="22"/>
        </w:rPr>
      </w:pPr>
    </w:p>
    <w:p w14:paraId="142D959C" w14:textId="77777777" w:rsidR="00EE1287" w:rsidRPr="009C42E0" w:rsidRDefault="00EE1287" w:rsidP="00EE1287">
      <w:pPr>
        <w:pStyle w:val="LonFinNum2"/>
        <w:rPr>
          <w:rFonts w:cs="Times New Roman"/>
        </w:rPr>
      </w:pPr>
      <w:r w:rsidRPr="009C42E0">
        <w:rPr>
          <w:rFonts w:cs="Times New Roman"/>
        </w:rPr>
        <w:t>Schedule</w:t>
      </w:r>
    </w:p>
    <w:p w14:paraId="33D12F9B" w14:textId="77777777" w:rsidR="00EE1287" w:rsidRPr="009C42E0" w:rsidRDefault="00EE1287" w:rsidP="00EE1287">
      <w:pPr>
        <w:pStyle w:val="LonFinNum2"/>
        <w:numPr>
          <w:ilvl w:val="0"/>
          <w:numId w:val="0"/>
        </w:numPr>
        <w:spacing w:after="0"/>
        <w:rPr>
          <w:rFonts w:cs="Times New Roman"/>
          <w:b w:val="0"/>
          <w:sz w:val="22"/>
        </w:rPr>
      </w:pPr>
      <w:r w:rsidRPr="009C42E0">
        <w:rPr>
          <w:rFonts w:cs="Times New Roman"/>
          <w:b w:val="0"/>
          <w:sz w:val="22"/>
        </w:rPr>
        <w:t>A Call for Proposals will be made every 6</w:t>
      </w:r>
      <w:r>
        <w:rPr>
          <w:rFonts w:cs="Times New Roman"/>
          <w:b w:val="0"/>
          <w:sz w:val="22"/>
        </w:rPr>
        <w:t xml:space="preserve"> - 12</w:t>
      </w:r>
      <w:r w:rsidRPr="009C42E0">
        <w:rPr>
          <w:rFonts w:cs="Times New Roman"/>
          <w:b w:val="0"/>
          <w:sz w:val="22"/>
        </w:rPr>
        <w:t xml:space="preserve"> months. The responsibility of issuing the Call for Proposals lies with the SeyCCAT Secretariat.</w:t>
      </w:r>
    </w:p>
    <w:p w14:paraId="7B1C0E0B" w14:textId="77777777" w:rsidR="00EE1287" w:rsidRPr="009C42E0" w:rsidRDefault="00EE1287" w:rsidP="00EE1287">
      <w:pPr>
        <w:pStyle w:val="RLB1LonBody1"/>
        <w:spacing w:after="0"/>
        <w:ind w:left="0"/>
        <w:rPr>
          <w:rFonts w:cs="Times New Roman"/>
          <w:sz w:val="22"/>
        </w:rPr>
      </w:pPr>
    </w:p>
    <w:p w14:paraId="7E53B9CC" w14:textId="77777777" w:rsidR="00EE1287" w:rsidRPr="009C42E0" w:rsidRDefault="00EE1287" w:rsidP="00EE1287">
      <w:pPr>
        <w:pStyle w:val="RLB1LonBody1"/>
        <w:spacing w:after="0"/>
        <w:ind w:left="0"/>
        <w:rPr>
          <w:rFonts w:cs="Times New Roman"/>
          <w:sz w:val="22"/>
        </w:rPr>
      </w:pPr>
      <w:r w:rsidRPr="009C42E0">
        <w:rPr>
          <w:rFonts w:cs="Times New Roman"/>
          <w:sz w:val="22"/>
        </w:rPr>
        <w:t xml:space="preserve">The Grants Committee will meet every </w:t>
      </w:r>
      <w:r>
        <w:rPr>
          <w:rFonts w:cs="Times New Roman"/>
          <w:sz w:val="22"/>
        </w:rPr>
        <w:t xml:space="preserve">six to twelve </w:t>
      </w:r>
      <w:r w:rsidRPr="00157DB0">
        <w:rPr>
          <w:rFonts w:cs="Times New Roman"/>
          <w:color w:val="000000" w:themeColor="text1"/>
          <w:sz w:val="22"/>
        </w:rPr>
        <w:t xml:space="preserve">months </w:t>
      </w:r>
      <w:r w:rsidRPr="009C42E0">
        <w:rPr>
          <w:rFonts w:cs="Times New Roman"/>
          <w:sz w:val="22"/>
        </w:rPr>
        <w:t xml:space="preserve">to evaluate proposals submitted.  There will be additional meetings to evaluate large grants submitted. The </w:t>
      </w:r>
      <w:r>
        <w:rPr>
          <w:rFonts w:cs="Times New Roman"/>
          <w:sz w:val="22"/>
        </w:rPr>
        <w:t>initial</w:t>
      </w:r>
      <w:r w:rsidRPr="009C42E0">
        <w:rPr>
          <w:rFonts w:cs="Times New Roman"/>
          <w:sz w:val="22"/>
        </w:rPr>
        <w:t xml:space="preserve"> sequence of Grants Committee meetings </w:t>
      </w:r>
      <w:r>
        <w:rPr>
          <w:rFonts w:cs="Times New Roman"/>
          <w:sz w:val="22"/>
        </w:rPr>
        <w:t>is anticipated to</w:t>
      </w:r>
      <w:r w:rsidRPr="009C42E0">
        <w:rPr>
          <w:rFonts w:cs="Times New Roman"/>
          <w:sz w:val="22"/>
        </w:rPr>
        <w:t xml:space="preserve"> be as below</w:t>
      </w:r>
      <w:r>
        <w:rPr>
          <w:rFonts w:cs="Times New Roman"/>
          <w:sz w:val="22"/>
        </w:rPr>
        <w:t xml:space="preserve"> (subject to change at the discretion of the Board)</w:t>
      </w:r>
      <w:r w:rsidRPr="009C42E0">
        <w:rPr>
          <w:rFonts w:cs="Times New Roman"/>
          <w:sz w:val="22"/>
        </w:rPr>
        <w:t>:</w:t>
      </w:r>
    </w:p>
    <w:p w14:paraId="6D0BC669" w14:textId="77777777" w:rsidR="00EE1287" w:rsidRPr="009C42E0" w:rsidRDefault="00EE1287" w:rsidP="00EE1287">
      <w:pPr>
        <w:pStyle w:val="RLB1LonBody1"/>
        <w:spacing w:after="0"/>
        <w:ind w:left="0"/>
        <w:rPr>
          <w:rFonts w:cs="Times New Roman"/>
        </w:rPr>
      </w:pPr>
    </w:p>
    <w:tbl>
      <w:tblPr>
        <w:tblStyle w:val="TableGrid"/>
        <w:tblW w:w="0" w:type="auto"/>
        <w:tblLook w:val="04A0" w:firstRow="1" w:lastRow="0" w:firstColumn="1" w:lastColumn="0" w:noHBand="0" w:noVBand="1"/>
      </w:tblPr>
      <w:tblGrid>
        <w:gridCol w:w="2765"/>
        <w:gridCol w:w="2778"/>
        <w:gridCol w:w="2973"/>
      </w:tblGrid>
      <w:tr w:rsidR="00EE1287" w:rsidRPr="009C42E0" w14:paraId="182EB88D" w14:textId="77777777" w:rsidTr="0097683F">
        <w:tc>
          <w:tcPr>
            <w:tcW w:w="3116" w:type="dxa"/>
          </w:tcPr>
          <w:p w14:paraId="77C79B5C" w14:textId="77777777" w:rsidR="00EE1287" w:rsidRPr="009C42E0" w:rsidRDefault="00EE1287" w:rsidP="0097683F">
            <w:pPr>
              <w:pStyle w:val="RLB1LonBody1"/>
              <w:spacing w:after="0"/>
              <w:ind w:left="0"/>
              <w:rPr>
                <w:b/>
                <w:i/>
                <w:sz w:val="22"/>
              </w:rPr>
            </w:pPr>
            <w:r w:rsidRPr="009C42E0">
              <w:rPr>
                <w:b/>
                <w:i/>
                <w:sz w:val="22"/>
              </w:rPr>
              <w:t>Date</w:t>
            </w:r>
          </w:p>
        </w:tc>
        <w:tc>
          <w:tcPr>
            <w:tcW w:w="3117" w:type="dxa"/>
          </w:tcPr>
          <w:p w14:paraId="3FA003F2" w14:textId="77777777" w:rsidR="00EE1287" w:rsidRPr="009C42E0" w:rsidRDefault="00EE1287" w:rsidP="0097683F">
            <w:pPr>
              <w:pStyle w:val="RLB1LonBody1"/>
              <w:spacing w:after="0"/>
              <w:ind w:left="0"/>
              <w:rPr>
                <w:b/>
                <w:i/>
                <w:sz w:val="22"/>
              </w:rPr>
            </w:pPr>
            <w:r w:rsidRPr="009C42E0">
              <w:rPr>
                <w:b/>
                <w:i/>
                <w:sz w:val="22"/>
              </w:rPr>
              <w:t>Activity</w:t>
            </w:r>
          </w:p>
        </w:tc>
        <w:tc>
          <w:tcPr>
            <w:tcW w:w="3117" w:type="dxa"/>
          </w:tcPr>
          <w:p w14:paraId="78C42790" w14:textId="77777777" w:rsidR="00EE1287" w:rsidRPr="009C42E0" w:rsidRDefault="00EE1287" w:rsidP="0097683F">
            <w:pPr>
              <w:pStyle w:val="RLB1LonBody1"/>
              <w:spacing w:after="0"/>
              <w:ind w:left="0"/>
              <w:rPr>
                <w:b/>
                <w:i/>
                <w:sz w:val="22"/>
              </w:rPr>
            </w:pPr>
            <w:r w:rsidRPr="009C42E0">
              <w:rPr>
                <w:b/>
                <w:i/>
                <w:sz w:val="22"/>
              </w:rPr>
              <w:t>Action</w:t>
            </w:r>
          </w:p>
        </w:tc>
      </w:tr>
      <w:tr w:rsidR="00EE1287" w:rsidRPr="009C42E0" w14:paraId="5E37288D" w14:textId="77777777" w:rsidTr="0097683F">
        <w:tc>
          <w:tcPr>
            <w:tcW w:w="3116" w:type="dxa"/>
          </w:tcPr>
          <w:p w14:paraId="536AA8CD" w14:textId="77777777" w:rsidR="00EE1287" w:rsidRPr="009C42E0" w:rsidRDefault="00EE1287" w:rsidP="0097683F">
            <w:pPr>
              <w:pStyle w:val="RLB1LonBody1"/>
              <w:spacing w:after="0"/>
              <w:ind w:left="0"/>
              <w:rPr>
                <w:sz w:val="22"/>
              </w:rPr>
            </w:pPr>
            <w:r>
              <w:rPr>
                <w:sz w:val="22"/>
              </w:rPr>
              <w:t>October</w:t>
            </w:r>
          </w:p>
        </w:tc>
        <w:tc>
          <w:tcPr>
            <w:tcW w:w="3117" w:type="dxa"/>
          </w:tcPr>
          <w:p w14:paraId="3DDAA76D" w14:textId="77777777" w:rsidR="00EE1287" w:rsidRPr="009C42E0" w:rsidRDefault="00EE1287" w:rsidP="0097683F">
            <w:pPr>
              <w:pStyle w:val="RLB1LonBody1"/>
              <w:spacing w:after="0"/>
              <w:ind w:left="0"/>
              <w:jc w:val="left"/>
              <w:rPr>
                <w:sz w:val="22"/>
              </w:rPr>
            </w:pPr>
            <w:r w:rsidRPr="009C42E0">
              <w:rPr>
                <w:sz w:val="22"/>
              </w:rPr>
              <w:t>Call for Proposals</w:t>
            </w:r>
          </w:p>
        </w:tc>
        <w:tc>
          <w:tcPr>
            <w:tcW w:w="3117" w:type="dxa"/>
          </w:tcPr>
          <w:p w14:paraId="0855CA1B" w14:textId="77777777" w:rsidR="00EE1287" w:rsidRPr="009C42E0" w:rsidRDefault="00EE1287" w:rsidP="0097683F">
            <w:pPr>
              <w:pStyle w:val="RLB1LonBody1"/>
              <w:spacing w:after="0"/>
              <w:ind w:left="0"/>
              <w:jc w:val="left"/>
              <w:rPr>
                <w:sz w:val="22"/>
              </w:rPr>
            </w:pPr>
          </w:p>
        </w:tc>
      </w:tr>
      <w:tr w:rsidR="00EE1287" w:rsidRPr="009C42E0" w14:paraId="5E2BF4EF" w14:textId="77777777" w:rsidTr="0097683F">
        <w:tc>
          <w:tcPr>
            <w:tcW w:w="3116" w:type="dxa"/>
          </w:tcPr>
          <w:p w14:paraId="051B92A7" w14:textId="77777777" w:rsidR="00EE1287" w:rsidRPr="009C42E0" w:rsidRDefault="00EE1287" w:rsidP="0097683F">
            <w:pPr>
              <w:pStyle w:val="RLB1LonBody1"/>
              <w:spacing w:after="0"/>
              <w:ind w:left="0"/>
              <w:rPr>
                <w:sz w:val="22"/>
              </w:rPr>
            </w:pPr>
            <w:r>
              <w:rPr>
                <w:sz w:val="22"/>
              </w:rPr>
              <w:t>December</w:t>
            </w:r>
          </w:p>
        </w:tc>
        <w:tc>
          <w:tcPr>
            <w:tcW w:w="3117" w:type="dxa"/>
          </w:tcPr>
          <w:p w14:paraId="0DD5B397" w14:textId="77777777" w:rsidR="00EE1287" w:rsidRDefault="00EE1287" w:rsidP="0097683F">
            <w:pPr>
              <w:pStyle w:val="RLB1LonBody1"/>
              <w:spacing w:after="0"/>
              <w:ind w:left="0"/>
              <w:jc w:val="left"/>
              <w:rPr>
                <w:sz w:val="22"/>
              </w:rPr>
            </w:pPr>
            <w:r w:rsidRPr="009C42E0">
              <w:rPr>
                <w:sz w:val="22"/>
              </w:rPr>
              <w:t>Grants Committee meeting to evaluate concepts for small-medium and large grants</w:t>
            </w:r>
          </w:p>
          <w:p w14:paraId="5A574DB1" w14:textId="77777777" w:rsidR="00EE1287" w:rsidRDefault="00EE1287" w:rsidP="0097683F">
            <w:pPr>
              <w:pStyle w:val="RLB1LonBody1"/>
              <w:spacing w:after="0"/>
              <w:ind w:left="0"/>
              <w:jc w:val="left"/>
              <w:rPr>
                <w:sz w:val="22"/>
              </w:rPr>
            </w:pPr>
          </w:p>
          <w:p w14:paraId="624C7516" w14:textId="77777777" w:rsidR="00EE1287" w:rsidRPr="009C42E0" w:rsidRDefault="00EE1287" w:rsidP="0097683F">
            <w:pPr>
              <w:pStyle w:val="RLB1LonBody1"/>
              <w:spacing w:after="0"/>
              <w:ind w:left="0"/>
              <w:jc w:val="left"/>
              <w:rPr>
                <w:sz w:val="22"/>
              </w:rPr>
            </w:pPr>
            <w:r>
              <w:rPr>
                <w:sz w:val="22"/>
              </w:rPr>
              <w:t>Board meeting (physical or electronic)</w:t>
            </w:r>
          </w:p>
        </w:tc>
        <w:tc>
          <w:tcPr>
            <w:tcW w:w="3117" w:type="dxa"/>
          </w:tcPr>
          <w:p w14:paraId="2A34BB83" w14:textId="77777777" w:rsidR="00EE1287" w:rsidRPr="009C42E0" w:rsidRDefault="00EE1287" w:rsidP="00EE1287">
            <w:pPr>
              <w:pStyle w:val="RLB1LonBody1"/>
              <w:numPr>
                <w:ilvl w:val="0"/>
                <w:numId w:val="6"/>
              </w:numPr>
              <w:spacing w:after="0"/>
              <w:ind w:left="404"/>
              <w:jc w:val="left"/>
              <w:rPr>
                <w:sz w:val="22"/>
              </w:rPr>
            </w:pPr>
            <w:r w:rsidRPr="009C42E0">
              <w:rPr>
                <w:sz w:val="22"/>
              </w:rPr>
              <w:t xml:space="preserve">Recommendations for approval of small-medium </w:t>
            </w:r>
            <w:r>
              <w:rPr>
                <w:sz w:val="22"/>
              </w:rPr>
              <w:t xml:space="preserve">and large </w:t>
            </w:r>
            <w:r w:rsidRPr="009C42E0">
              <w:rPr>
                <w:sz w:val="22"/>
              </w:rPr>
              <w:t>grants sent to Board of Directors</w:t>
            </w:r>
          </w:p>
          <w:p w14:paraId="440A675B" w14:textId="77777777" w:rsidR="00EE1287" w:rsidRPr="009C42E0" w:rsidRDefault="00EE1287" w:rsidP="00EE1287">
            <w:pPr>
              <w:pStyle w:val="RLB1LonBody1"/>
              <w:numPr>
                <w:ilvl w:val="0"/>
                <w:numId w:val="6"/>
              </w:numPr>
              <w:spacing w:after="0"/>
              <w:ind w:left="404"/>
              <w:jc w:val="left"/>
              <w:rPr>
                <w:sz w:val="22"/>
              </w:rPr>
            </w:pPr>
            <w:r w:rsidRPr="009C42E0">
              <w:rPr>
                <w:sz w:val="22"/>
              </w:rPr>
              <w:t>Large grants are short-listed and proposers requested to prepare full proposals</w:t>
            </w:r>
          </w:p>
        </w:tc>
      </w:tr>
      <w:tr w:rsidR="00EE1287" w:rsidRPr="009C42E0" w14:paraId="2D8C8DAE" w14:textId="77777777" w:rsidTr="0097683F">
        <w:tc>
          <w:tcPr>
            <w:tcW w:w="3116" w:type="dxa"/>
          </w:tcPr>
          <w:p w14:paraId="57605DB9" w14:textId="77777777" w:rsidR="00EE1287" w:rsidRPr="009C42E0" w:rsidRDefault="00EE1287" w:rsidP="0097683F">
            <w:pPr>
              <w:pStyle w:val="RLB1LonBody1"/>
              <w:spacing w:after="0"/>
              <w:ind w:left="0"/>
              <w:rPr>
                <w:sz w:val="22"/>
              </w:rPr>
            </w:pPr>
            <w:r>
              <w:rPr>
                <w:sz w:val="22"/>
              </w:rPr>
              <w:t>March</w:t>
            </w:r>
          </w:p>
        </w:tc>
        <w:tc>
          <w:tcPr>
            <w:tcW w:w="3117" w:type="dxa"/>
          </w:tcPr>
          <w:p w14:paraId="26F86770" w14:textId="77777777" w:rsidR="00EE1287" w:rsidRPr="009C42E0" w:rsidRDefault="00EE1287" w:rsidP="0097683F">
            <w:pPr>
              <w:pStyle w:val="RLB1LonBody1"/>
              <w:spacing w:after="0"/>
              <w:ind w:left="0"/>
              <w:jc w:val="left"/>
              <w:rPr>
                <w:sz w:val="22"/>
              </w:rPr>
            </w:pPr>
            <w:r w:rsidRPr="009C42E0">
              <w:rPr>
                <w:sz w:val="22"/>
              </w:rPr>
              <w:t>Grants Committee meeting to evaluate full proposals for large projects</w:t>
            </w:r>
          </w:p>
        </w:tc>
        <w:tc>
          <w:tcPr>
            <w:tcW w:w="3117" w:type="dxa"/>
          </w:tcPr>
          <w:p w14:paraId="22A4F660" w14:textId="77777777" w:rsidR="00EE1287" w:rsidRPr="009C42E0" w:rsidRDefault="00EE1287" w:rsidP="00EE1287">
            <w:pPr>
              <w:pStyle w:val="RLB1LonBody1"/>
              <w:numPr>
                <w:ilvl w:val="0"/>
                <w:numId w:val="6"/>
              </w:numPr>
              <w:spacing w:after="0"/>
              <w:ind w:left="404"/>
              <w:jc w:val="left"/>
              <w:rPr>
                <w:sz w:val="22"/>
              </w:rPr>
            </w:pPr>
            <w:r w:rsidRPr="009C42E0">
              <w:rPr>
                <w:sz w:val="22"/>
              </w:rPr>
              <w:t>Recommendations for approval of large projects sent to Board of Directors</w:t>
            </w:r>
          </w:p>
        </w:tc>
      </w:tr>
      <w:tr w:rsidR="00EE1287" w:rsidRPr="009C42E0" w14:paraId="3B6BDD0C" w14:textId="77777777" w:rsidTr="0097683F">
        <w:tc>
          <w:tcPr>
            <w:tcW w:w="3116" w:type="dxa"/>
          </w:tcPr>
          <w:p w14:paraId="042406A9" w14:textId="77777777" w:rsidR="00EE1287" w:rsidRDefault="00EE1287" w:rsidP="0097683F">
            <w:pPr>
              <w:pStyle w:val="RLB1LonBody1"/>
              <w:spacing w:after="0"/>
              <w:ind w:left="0"/>
              <w:rPr>
                <w:sz w:val="22"/>
              </w:rPr>
            </w:pPr>
            <w:r>
              <w:rPr>
                <w:sz w:val="22"/>
              </w:rPr>
              <w:t xml:space="preserve">April </w:t>
            </w:r>
          </w:p>
        </w:tc>
        <w:tc>
          <w:tcPr>
            <w:tcW w:w="3117" w:type="dxa"/>
          </w:tcPr>
          <w:p w14:paraId="75202894" w14:textId="77777777" w:rsidR="00EE1287" w:rsidRPr="009C42E0" w:rsidRDefault="00EE1287" w:rsidP="0097683F">
            <w:pPr>
              <w:pStyle w:val="RLB1LonBody1"/>
              <w:spacing w:after="0"/>
              <w:ind w:left="0"/>
              <w:jc w:val="left"/>
              <w:rPr>
                <w:sz w:val="22"/>
              </w:rPr>
            </w:pPr>
            <w:r>
              <w:rPr>
                <w:sz w:val="22"/>
              </w:rPr>
              <w:t>Board meeting (physical or electronic)</w:t>
            </w:r>
          </w:p>
        </w:tc>
        <w:tc>
          <w:tcPr>
            <w:tcW w:w="3117" w:type="dxa"/>
          </w:tcPr>
          <w:p w14:paraId="6DC1B5E4" w14:textId="77777777" w:rsidR="00EE1287" w:rsidRPr="009C42E0" w:rsidRDefault="00EE1287" w:rsidP="00EE1287">
            <w:pPr>
              <w:pStyle w:val="RLB1LonBody1"/>
              <w:numPr>
                <w:ilvl w:val="0"/>
                <w:numId w:val="6"/>
              </w:numPr>
              <w:spacing w:after="0"/>
              <w:ind w:left="404"/>
              <w:jc w:val="left"/>
              <w:rPr>
                <w:sz w:val="22"/>
              </w:rPr>
            </w:pPr>
            <w:r>
              <w:rPr>
                <w:sz w:val="22"/>
              </w:rPr>
              <w:t>Announcement of projects</w:t>
            </w:r>
          </w:p>
        </w:tc>
      </w:tr>
    </w:tbl>
    <w:p w14:paraId="340BDA85" w14:textId="77777777" w:rsidR="00EE1287" w:rsidRDefault="00EE1287" w:rsidP="00EE1287">
      <w:pPr>
        <w:pStyle w:val="RLB1LonBody1"/>
        <w:spacing w:after="0"/>
        <w:ind w:left="0"/>
        <w:rPr>
          <w:rFonts w:cs="Times New Roman"/>
        </w:rPr>
      </w:pPr>
    </w:p>
    <w:p w14:paraId="45CAECE5" w14:textId="77777777" w:rsidR="00EE1287" w:rsidRDefault="00EE1287" w:rsidP="00EE1287">
      <w:pPr>
        <w:pStyle w:val="RLB1LonBody1"/>
        <w:spacing w:after="0"/>
        <w:ind w:left="0"/>
        <w:rPr>
          <w:rFonts w:cs="Times New Roman"/>
        </w:rPr>
      </w:pPr>
    </w:p>
    <w:p w14:paraId="061F1C7B" w14:textId="77777777" w:rsidR="0097683F" w:rsidRDefault="0097683F" w:rsidP="00EE1287">
      <w:pPr>
        <w:pStyle w:val="RLB1LonBody1"/>
        <w:spacing w:after="0"/>
        <w:ind w:left="0"/>
        <w:rPr>
          <w:rFonts w:cs="Times New Roman"/>
        </w:rPr>
      </w:pPr>
    </w:p>
    <w:p w14:paraId="72944F21" w14:textId="77777777" w:rsidR="0097683F" w:rsidRDefault="0097683F" w:rsidP="00EE1287">
      <w:pPr>
        <w:pStyle w:val="RLB1LonBody1"/>
        <w:spacing w:after="0"/>
        <w:ind w:left="0"/>
        <w:rPr>
          <w:rFonts w:cs="Times New Roman"/>
        </w:rPr>
      </w:pPr>
    </w:p>
    <w:tbl>
      <w:tblPr>
        <w:tblStyle w:val="TableGrid"/>
        <w:tblW w:w="0" w:type="auto"/>
        <w:tblLook w:val="04A0" w:firstRow="1" w:lastRow="0" w:firstColumn="1" w:lastColumn="0" w:noHBand="0" w:noVBand="1"/>
      </w:tblPr>
      <w:tblGrid>
        <w:gridCol w:w="2715"/>
        <w:gridCol w:w="2722"/>
        <w:gridCol w:w="3079"/>
      </w:tblGrid>
      <w:tr w:rsidR="00EE1287" w:rsidRPr="009C42E0" w14:paraId="497BB90B" w14:textId="77777777" w:rsidTr="0097683F">
        <w:tc>
          <w:tcPr>
            <w:tcW w:w="3116" w:type="dxa"/>
          </w:tcPr>
          <w:p w14:paraId="14EED919" w14:textId="77777777" w:rsidR="00EE1287" w:rsidRPr="009C42E0" w:rsidRDefault="00EE1287" w:rsidP="0097683F">
            <w:pPr>
              <w:pStyle w:val="RLB1LonBody1"/>
              <w:spacing w:after="0"/>
              <w:ind w:left="0"/>
              <w:rPr>
                <w:b/>
                <w:i/>
                <w:sz w:val="22"/>
              </w:rPr>
            </w:pPr>
            <w:r w:rsidRPr="009C42E0">
              <w:rPr>
                <w:b/>
                <w:i/>
                <w:sz w:val="22"/>
              </w:rPr>
              <w:t>Date</w:t>
            </w:r>
          </w:p>
        </w:tc>
        <w:tc>
          <w:tcPr>
            <w:tcW w:w="3117" w:type="dxa"/>
          </w:tcPr>
          <w:p w14:paraId="2A0B47A2" w14:textId="77777777" w:rsidR="00EE1287" w:rsidRPr="009C42E0" w:rsidRDefault="00EE1287" w:rsidP="0097683F">
            <w:pPr>
              <w:pStyle w:val="RLB1LonBody1"/>
              <w:spacing w:after="0"/>
              <w:ind w:left="0"/>
              <w:rPr>
                <w:b/>
                <w:i/>
                <w:sz w:val="22"/>
              </w:rPr>
            </w:pPr>
            <w:r w:rsidRPr="009C42E0">
              <w:rPr>
                <w:b/>
                <w:i/>
                <w:sz w:val="22"/>
              </w:rPr>
              <w:t>Activity</w:t>
            </w:r>
          </w:p>
        </w:tc>
        <w:tc>
          <w:tcPr>
            <w:tcW w:w="3117" w:type="dxa"/>
          </w:tcPr>
          <w:p w14:paraId="0DC7EA7F" w14:textId="77777777" w:rsidR="00EE1287" w:rsidRPr="009C42E0" w:rsidRDefault="00EE1287" w:rsidP="0097683F">
            <w:pPr>
              <w:pStyle w:val="RLB1LonBody1"/>
              <w:spacing w:after="0"/>
              <w:ind w:left="0"/>
              <w:rPr>
                <w:b/>
                <w:i/>
                <w:sz w:val="22"/>
              </w:rPr>
            </w:pPr>
            <w:r w:rsidRPr="009C42E0">
              <w:rPr>
                <w:b/>
                <w:i/>
                <w:sz w:val="22"/>
              </w:rPr>
              <w:t>Action</w:t>
            </w:r>
          </w:p>
        </w:tc>
      </w:tr>
      <w:tr w:rsidR="00EE1287" w:rsidRPr="009C42E0" w14:paraId="0D70F55E" w14:textId="77777777" w:rsidTr="0097683F">
        <w:tc>
          <w:tcPr>
            <w:tcW w:w="3116" w:type="dxa"/>
          </w:tcPr>
          <w:p w14:paraId="2A76A999" w14:textId="77777777" w:rsidR="00EE1287" w:rsidRPr="009C42E0" w:rsidRDefault="00EE1287" w:rsidP="0097683F">
            <w:pPr>
              <w:pStyle w:val="RLB1LonBody1"/>
              <w:spacing w:after="0"/>
              <w:ind w:left="0"/>
              <w:rPr>
                <w:sz w:val="22"/>
              </w:rPr>
            </w:pPr>
            <w:r>
              <w:rPr>
                <w:sz w:val="22"/>
              </w:rPr>
              <w:t>April</w:t>
            </w:r>
          </w:p>
        </w:tc>
        <w:tc>
          <w:tcPr>
            <w:tcW w:w="3117" w:type="dxa"/>
          </w:tcPr>
          <w:p w14:paraId="25551AD1" w14:textId="77777777" w:rsidR="00EE1287" w:rsidRPr="009C42E0" w:rsidRDefault="00EE1287" w:rsidP="0097683F">
            <w:pPr>
              <w:pStyle w:val="RLB1LonBody1"/>
              <w:spacing w:after="0"/>
              <w:ind w:left="0"/>
              <w:jc w:val="left"/>
              <w:rPr>
                <w:sz w:val="22"/>
              </w:rPr>
            </w:pPr>
            <w:r w:rsidRPr="009C42E0">
              <w:rPr>
                <w:sz w:val="22"/>
              </w:rPr>
              <w:t>Call for Proposals</w:t>
            </w:r>
          </w:p>
        </w:tc>
        <w:tc>
          <w:tcPr>
            <w:tcW w:w="3117" w:type="dxa"/>
          </w:tcPr>
          <w:p w14:paraId="4CF27B4C" w14:textId="77777777" w:rsidR="00EE1287" w:rsidRPr="009C42E0" w:rsidRDefault="00EE1287" w:rsidP="0097683F">
            <w:pPr>
              <w:pStyle w:val="RLB1LonBody1"/>
              <w:spacing w:after="0"/>
              <w:ind w:left="0"/>
              <w:jc w:val="left"/>
              <w:rPr>
                <w:sz w:val="22"/>
              </w:rPr>
            </w:pPr>
          </w:p>
        </w:tc>
      </w:tr>
      <w:tr w:rsidR="00EE1287" w:rsidRPr="009C42E0" w14:paraId="55F471B0" w14:textId="77777777" w:rsidTr="0097683F">
        <w:tc>
          <w:tcPr>
            <w:tcW w:w="3116" w:type="dxa"/>
          </w:tcPr>
          <w:p w14:paraId="4181DA0F" w14:textId="77777777" w:rsidR="00EE1287" w:rsidRPr="009C42E0" w:rsidRDefault="00EE1287" w:rsidP="0097683F">
            <w:pPr>
              <w:pStyle w:val="RLB1LonBody1"/>
              <w:spacing w:after="0"/>
              <w:ind w:left="0"/>
              <w:rPr>
                <w:sz w:val="22"/>
              </w:rPr>
            </w:pPr>
            <w:r>
              <w:rPr>
                <w:sz w:val="22"/>
              </w:rPr>
              <w:t>June</w:t>
            </w:r>
          </w:p>
        </w:tc>
        <w:tc>
          <w:tcPr>
            <w:tcW w:w="3117" w:type="dxa"/>
          </w:tcPr>
          <w:p w14:paraId="2D975328" w14:textId="77777777" w:rsidR="00EE1287" w:rsidRDefault="00EE1287" w:rsidP="0097683F">
            <w:pPr>
              <w:pStyle w:val="RLB1LonBody1"/>
              <w:spacing w:after="0"/>
              <w:ind w:left="0"/>
              <w:jc w:val="left"/>
              <w:rPr>
                <w:sz w:val="22"/>
              </w:rPr>
            </w:pPr>
            <w:r w:rsidRPr="009C42E0">
              <w:rPr>
                <w:sz w:val="22"/>
              </w:rPr>
              <w:t>Grants Committee meeting to evaluate concepts for small-medium and large grants</w:t>
            </w:r>
          </w:p>
          <w:p w14:paraId="215DF9FA" w14:textId="77777777" w:rsidR="00EE1287" w:rsidRDefault="00EE1287" w:rsidP="0097683F">
            <w:pPr>
              <w:pStyle w:val="RLB1LonBody1"/>
              <w:spacing w:after="0"/>
              <w:ind w:left="0"/>
              <w:jc w:val="left"/>
              <w:rPr>
                <w:sz w:val="22"/>
              </w:rPr>
            </w:pPr>
          </w:p>
          <w:p w14:paraId="2D4BBA7F" w14:textId="77777777" w:rsidR="00EE1287" w:rsidRPr="009C42E0" w:rsidRDefault="00EE1287" w:rsidP="0097683F">
            <w:pPr>
              <w:pStyle w:val="RLB1LonBody1"/>
              <w:spacing w:after="0"/>
              <w:ind w:left="0"/>
              <w:jc w:val="left"/>
              <w:rPr>
                <w:sz w:val="22"/>
              </w:rPr>
            </w:pPr>
            <w:r>
              <w:rPr>
                <w:sz w:val="22"/>
              </w:rPr>
              <w:t>Board meeting (physical or electronic)</w:t>
            </w:r>
          </w:p>
        </w:tc>
        <w:tc>
          <w:tcPr>
            <w:tcW w:w="3117" w:type="dxa"/>
          </w:tcPr>
          <w:p w14:paraId="4D3E6956" w14:textId="77777777" w:rsidR="00EE1287" w:rsidRPr="009C42E0" w:rsidRDefault="00EE1287" w:rsidP="00EE1287">
            <w:pPr>
              <w:pStyle w:val="RLB1LonBody1"/>
              <w:numPr>
                <w:ilvl w:val="0"/>
                <w:numId w:val="13"/>
              </w:numPr>
              <w:spacing w:after="0"/>
              <w:jc w:val="left"/>
              <w:rPr>
                <w:sz w:val="22"/>
              </w:rPr>
            </w:pPr>
            <w:r w:rsidRPr="009C42E0">
              <w:rPr>
                <w:sz w:val="22"/>
              </w:rPr>
              <w:t xml:space="preserve">Recommendations for approval of small-medium </w:t>
            </w:r>
            <w:r>
              <w:rPr>
                <w:sz w:val="22"/>
              </w:rPr>
              <w:t xml:space="preserve">and large </w:t>
            </w:r>
            <w:r w:rsidRPr="009C42E0">
              <w:rPr>
                <w:sz w:val="22"/>
              </w:rPr>
              <w:t>grants sent to Board of Directors</w:t>
            </w:r>
          </w:p>
          <w:p w14:paraId="6E5BE1DB" w14:textId="77777777" w:rsidR="00EE1287" w:rsidRPr="009C42E0" w:rsidRDefault="00EE1287" w:rsidP="00EE1287">
            <w:pPr>
              <w:pStyle w:val="RLB1LonBody1"/>
              <w:numPr>
                <w:ilvl w:val="0"/>
                <w:numId w:val="13"/>
              </w:numPr>
              <w:spacing w:after="0"/>
              <w:ind w:left="404"/>
              <w:jc w:val="left"/>
              <w:rPr>
                <w:sz w:val="22"/>
              </w:rPr>
            </w:pPr>
            <w:r w:rsidRPr="009C42E0">
              <w:rPr>
                <w:sz w:val="22"/>
              </w:rPr>
              <w:t>Large grants are short-listed and proposers requested to prepare full proposals</w:t>
            </w:r>
          </w:p>
        </w:tc>
      </w:tr>
      <w:tr w:rsidR="00EE1287" w:rsidRPr="009C42E0" w14:paraId="2BD335EE" w14:textId="77777777" w:rsidTr="0097683F">
        <w:tc>
          <w:tcPr>
            <w:tcW w:w="3116" w:type="dxa"/>
          </w:tcPr>
          <w:p w14:paraId="1DBA52C4" w14:textId="77777777" w:rsidR="00EE1287" w:rsidRPr="009C42E0" w:rsidRDefault="00EE1287" w:rsidP="0097683F">
            <w:pPr>
              <w:pStyle w:val="RLB1LonBody1"/>
              <w:spacing w:after="0"/>
              <w:ind w:left="0"/>
              <w:rPr>
                <w:sz w:val="22"/>
              </w:rPr>
            </w:pPr>
            <w:r>
              <w:rPr>
                <w:sz w:val="22"/>
              </w:rPr>
              <w:t>September</w:t>
            </w:r>
          </w:p>
        </w:tc>
        <w:tc>
          <w:tcPr>
            <w:tcW w:w="3117" w:type="dxa"/>
          </w:tcPr>
          <w:p w14:paraId="1005FD47" w14:textId="77777777" w:rsidR="00EE1287" w:rsidRPr="009C42E0" w:rsidRDefault="00EE1287" w:rsidP="0097683F">
            <w:pPr>
              <w:pStyle w:val="RLB1LonBody1"/>
              <w:spacing w:after="0"/>
              <w:ind w:left="0"/>
              <w:jc w:val="left"/>
              <w:rPr>
                <w:sz w:val="22"/>
              </w:rPr>
            </w:pPr>
            <w:r w:rsidRPr="009C42E0">
              <w:rPr>
                <w:sz w:val="22"/>
              </w:rPr>
              <w:t>Grants Committee meeting to evaluate full proposals for large projects</w:t>
            </w:r>
          </w:p>
        </w:tc>
        <w:tc>
          <w:tcPr>
            <w:tcW w:w="3117" w:type="dxa"/>
          </w:tcPr>
          <w:p w14:paraId="50D238A0" w14:textId="77777777" w:rsidR="00EE1287" w:rsidRPr="009C42E0" w:rsidRDefault="00EE1287" w:rsidP="00EE1287">
            <w:pPr>
              <w:pStyle w:val="RLB1LonBody1"/>
              <w:numPr>
                <w:ilvl w:val="0"/>
                <w:numId w:val="13"/>
              </w:numPr>
              <w:spacing w:after="0"/>
              <w:ind w:left="404"/>
              <w:jc w:val="left"/>
              <w:rPr>
                <w:sz w:val="22"/>
              </w:rPr>
            </w:pPr>
            <w:r w:rsidRPr="009C42E0">
              <w:rPr>
                <w:sz w:val="22"/>
              </w:rPr>
              <w:t>Recommendations for approval of large projects sent to Board of Directors</w:t>
            </w:r>
          </w:p>
        </w:tc>
      </w:tr>
      <w:tr w:rsidR="00EE1287" w:rsidRPr="009C42E0" w14:paraId="725B786D" w14:textId="77777777" w:rsidTr="0097683F">
        <w:tc>
          <w:tcPr>
            <w:tcW w:w="3116" w:type="dxa"/>
          </w:tcPr>
          <w:p w14:paraId="60C8C333" w14:textId="77777777" w:rsidR="00EE1287" w:rsidRDefault="00EE1287" w:rsidP="0097683F">
            <w:pPr>
              <w:pStyle w:val="RLB1LonBody1"/>
              <w:spacing w:after="0"/>
              <w:ind w:left="0"/>
              <w:rPr>
                <w:sz w:val="22"/>
              </w:rPr>
            </w:pPr>
            <w:r>
              <w:rPr>
                <w:sz w:val="22"/>
              </w:rPr>
              <w:t xml:space="preserve">October </w:t>
            </w:r>
          </w:p>
        </w:tc>
        <w:tc>
          <w:tcPr>
            <w:tcW w:w="3117" w:type="dxa"/>
          </w:tcPr>
          <w:p w14:paraId="10F57045" w14:textId="77777777" w:rsidR="00EE1287" w:rsidRPr="009C42E0" w:rsidRDefault="00EE1287" w:rsidP="0097683F">
            <w:pPr>
              <w:pStyle w:val="RLB1LonBody1"/>
              <w:spacing w:after="0"/>
              <w:ind w:left="0"/>
              <w:jc w:val="left"/>
              <w:rPr>
                <w:sz w:val="22"/>
              </w:rPr>
            </w:pPr>
            <w:r>
              <w:rPr>
                <w:sz w:val="22"/>
              </w:rPr>
              <w:t>Board meeting (physical or electronic)</w:t>
            </w:r>
          </w:p>
        </w:tc>
        <w:tc>
          <w:tcPr>
            <w:tcW w:w="3117" w:type="dxa"/>
          </w:tcPr>
          <w:p w14:paraId="32E0BA65" w14:textId="77777777" w:rsidR="00EE1287" w:rsidRPr="009C42E0" w:rsidRDefault="00EE1287" w:rsidP="00EE1287">
            <w:pPr>
              <w:pStyle w:val="RLB1LonBody1"/>
              <w:numPr>
                <w:ilvl w:val="0"/>
                <w:numId w:val="13"/>
              </w:numPr>
              <w:spacing w:after="0"/>
              <w:ind w:left="404"/>
              <w:jc w:val="left"/>
              <w:rPr>
                <w:sz w:val="22"/>
              </w:rPr>
            </w:pPr>
            <w:r>
              <w:rPr>
                <w:sz w:val="22"/>
              </w:rPr>
              <w:t>Announcement of projects</w:t>
            </w:r>
          </w:p>
        </w:tc>
      </w:tr>
    </w:tbl>
    <w:p w14:paraId="3A27CF3B" w14:textId="77777777" w:rsidR="00EE1287" w:rsidRPr="009C42E0" w:rsidRDefault="00EE1287" w:rsidP="00EE1287">
      <w:pPr>
        <w:pStyle w:val="RLB1LonBody1"/>
        <w:spacing w:after="0"/>
        <w:ind w:left="0"/>
        <w:rPr>
          <w:rFonts w:cs="Times New Roman"/>
        </w:rPr>
      </w:pPr>
    </w:p>
    <w:p w14:paraId="2445D7FD" w14:textId="77777777" w:rsidR="00EE1287" w:rsidRPr="009C42E0" w:rsidRDefault="00EE1287" w:rsidP="00EE1287">
      <w:pPr>
        <w:spacing w:after="0" w:line="240" w:lineRule="auto"/>
        <w:rPr>
          <w:rFonts w:ascii="Times New Roman" w:hAnsi="Times New Roman" w:cs="Times New Roman"/>
        </w:rPr>
      </w:pPr>
      <w:r>
        <w:rPr>
          <w:rFonts w:ascii="Times New Roman" w:hAnsi="Times New Roman" w:cs="Times New Roman"/>
        </w:rPr>
        <w:t>Per this schedule</w:t>
      </w:r>
      <w:r w:rsidRPr="009C42E0">
        <w:rPr>
          <w:rFonts w:ascii="Times New Roman" w:hAnsi="Times New Roman" w:cs="Times New Roman"/>
        </w:rPr>
        <w:t>, the Boar</w:t>
      </w:r>
      <w:r>
        <w:rPr>
          <w:rFonts w:ascii="Times New Roman" w:hAnsi="Times New Roman" w:cs="Times New Roman"/>
        </w:rPr>
        <w:t xml:space="preserve">d of Directors would meet </w:t>
      </w:r>
      <w:r w:rsidRPr="009C42E0">
        <w:rPr>
          <w:rFonts w:ascii="Times New Roman" w:hAnsi="Times New Roman" w:cs="Times New Roman"/>
        </w:rPr>
        <w:t>to</w:t>
      </w:r>
      <w:r>
        <w:rPr>
          <w:rFonts w:ascii="Times New Roman" w:hAnsi="Times New Roman" w:cs="Times New Roman"/>
        </w:rPr>
        <w:t xml:space="preserve"> approve these grants.  Decisions could also be made electronically if the Board of Directors schedules are restricted. </w:t>
      </w:r>
    </w:p>
    <w:p w14:paraId="267BB850" w14:textId="77777777" w:rsidR="00EE1287" w:rsidRPr="009C42E0" w:rsidRDefault="00EE1287" w:rsidP="00EE1287">
      <w:pPr>
        <w:spacing w:after="0" w:line="240" w:lineRule="auto"/>
        <w:rPr>
          <w:rFonts w:ascii="Times New Roman" w:hAnsi="Times New Roman" w:cs="Times New Roman"/>
        </w:rPr>
      </w:pPr>
    </w:p>
    <w:p w14:paraId="735A9FC3" w14:textId="77777777" w:rsidR="00EE1287" w:rsidRPr="009C42E0" w:rsidRDefault="00EE1287" w:rsidP="00EE1287">
      <w:pPr>
        <w:pStyle w:val="LonFinNum2"/>
        <w:rPr>
          <w:rFonts w:cs="Times New Roman"/>
          <w:sz w:val="22"/>
        </w:rPr>
      </w:pPr>
      <w:r w:rsidRPr="009C42E0">
        <w:rPr>
          <w:rFonts w:cs="Times New Roman"/>
          <w:sz w:val="22"/>
        </w:rPr>
        <w:t>Formats</w:t>
      </w:r>
    </w:p>
    <w:p w14:paraId="76AFFFB6" w14:textId="77777777" w:rsidR="00EE1287" w:rsidRPr="009C42E0" w:rsidRDefault="00EE1287" w:rsidP="00EE1287">
      <w:pPr>
        <w:spacing w:after="0" w:line="240" w:lineRule="auto"/>
        <w:rPr>
          <w:rFonts w:ascii="Times New Roman" w:hAnsi="Times New Roman" w:cs="Times New Roman"/>
          <w:u w:val="single"/>
        </w:rPr>
      </w:pPr>
      <w:r w:rsidRPr="009C42E0">
        <w:rPr>
          <w:rFonts w:ascii="Times New Roman" w:hAnsi="Times New Roman" w:cs="Times New Roman"/>
          <w:u w:val="single"/>
        </w:rPr>
        <w:t>Concept notes</w:t>
      </w:r>
    </w:p>
    <w:p w14:paraId="58F1DD54" w14:textId="77777777" w:rsidR="00EE1287" w:rsidRPr="009C42E0" w:rsidRDefault="00EE1287" w:rsidP="00EE1287">
      <w:pPr>
        <w:spacing w:after="0" w:line="240" w:lineRule="auto"/>
        <w:rPr>
          <w:rFonts w:ascii="Times New Roman" w:hAnsi="Times New Roman" w:cs="Times New Roman"/>
        </w:rPr>
      </w:pPr>
    </w:p>
    <w:p w14:paraId="51C4D53A" w14:textId="77777777" w:rsidR="00EE1287" w:rsidRPr="00D26A2E" w:rsidRDefault="00EE1287" w:rsidP="00EE1287">
      <w:pPr>
        <w:pStyle w:val="LonFinNum3"/>
        <w:numPr>
          <w:ilvl w:val="0"/>
          <w:numId w:val="0"/>
        </w:numPr>
        <w:spacing w:after="0"/>
        <w:rPr>
          <w:rFonts w:cs="Times New Roman"/>
          <w:color w:val="FF0000"/>
          <w:sz w:val="22"/>
        </w:rPr>
      </w:pPr>
      <w:r w:rsidRPr="009C42E0">
        <w:rPr>
          <w:rFonts w:cs="Times New Roman"/>
          <w:sz w:val="22"/>
        </w:rPr>
        <w:t xml:space="preserve">All proposers, for any size of grant, must first submit a concept note that provides key information on the proposer, a brief description of the activities proposed for financing and the objectives they address, a summary of the execution approach and a cost estimate. Proposers for large projects will also be </w:t>
      </w:r>
      <w:r>
        <w:rPr>
          <w:rFonts w:cs="Times New Roman"/>
          <w:sz w:val="22"/>
        </w:rPr>
        <w:t>encouraged</w:t>
      </w:r>
      <w:r w:rsidRPr="009C42E0">
        <w:rPr>
          <w:rFonts w:cs="Times New Roman"/>
          <w:sz w:val="22"/>
        </w:rPr>
        <w:t xml:space="preserve"> to provide indicative co-financing information</w:t>
      </w:r>
      <w:r>
        <w:rPr>
          <w:rFonts w:cs="Times New Roman"/>
          <w:sz w:val="22"/>
        </w:rPr>
        <w:t xml:space="preserve"> with the expectation that co-financing will be at a ratio of 1:1 with SeyCCAT financing</w:t>
      </w:r>
      <w:r w:rsidRPr="009C42E0">
        <w:rPr>
          <w:rFonts w:cs="Times New Roman"/>
          <w:sz w:val="22"/>
        </w:rPr>
        <w:t xml:space="preserve">; small projects are </w:t>
      </w:r>
      <w:r>
        <w:rPr>
          <w:rFonts w:cs="Times New Roman"/>
          <w:sz w:val="22"/>
        </w:rPr>
        <w:t xml:space="preserve">encouraged </w:t>
      </w:r>
      <w:r w:rsidRPr="009C42E0">
        <w:rPr>
          <w:rFonts w:cs="Times New Roman"/>
          <w:sz w:val="22"/>
        </w:rPr>
        <w:t xml:space="preserve">to identify </w:t>
      </w:r>
      <w:r>
        <w:rPr>
          <w:rFonts w:cs="Times New Roman"/>
          <w:sz w:val="22"/>
        </w:rPr>
        <w:t xml:space="preserve">at least some </w:t>
      </w:r>
      <w:r w:rsidRPr="009C42E0">
        <w:rPr>
          <w:rFonts w:cs="Times New Roman"/>
          <w:sz w:val="22"/>
        </w:rPr>
        <w:t xml:space="preserve">co-financing </w:t>
      </w:r>
      <w:r>
        <w:rPr>
          <w:rFonts w:cs="Times New Roman"/>
          <w:sz w:val="22"/>
        </w:rPr>
        <w:t xml:space="preserve">which may be in-kind. </w:t>
      </w:r>
    </w:p>
    <w:p w14:paraId="0734F9A0" w14:textId="77777777" w:rsidR="00EE1287" w:rsidRPr="009C42E0" w:rsidRDefault="00EE1287" w:rsidP="00EE1287">
      <w:pPr>
        <w:spacing w:after="0" w:line="240" w:lineRule="auto"/>
        <w:rPr>
          <w:rFonts w:ascii="Times New Roman" w:hAnsi="Times New Roman" w:cs="Times New Roman"/>
        </w:rPr>
      </w:pPr>
    </w:p>
    <w:p w14:paraId="6B891F94" w14:textId="77777777" w:rsidR="00EB136A" w:rsidRPr="009C42E0" w:rsidRDefault="00EB136A" w:rsidP="00EB136A">
      <w:pPr>
        <w:spacing w:after="0" w:line="240" w:lineRule="auto"/>
        <w:rPr>
          <w:rFonts w:ascii="Times New Roman" w:hAnsi="Times New Roman" w:cs="Times New Roman"/>
        </w:rPr>
      </w:pPr>
      <w:r>
        <w:rPr>
          <w:rFonts w:ascii="Times New Roman" w:hAnsi="Times New Roman" w:cs="Times New Roman"/>
        </w:rPr>
        <w:t xml:space="preserve">Please refer to the </w:t>
      </w:r>
      <w:r w:rsidRPr="009C42E0">
        <w:rPr>
          <w:rFonts w:ascii="Times New Roman" w:hAnsi="Times New Roman" w:cs="Times New Roman"/>
        </w:rPr>
        <w:t>format (template) for a Concept.</w:t>
      </w:r>
    </w:p>
    <w:p w14:paraId="74B97DCE" w14:textId="77777777" w:rsidR="00EE1287" w:rsidRPr="009C42E0" w:rsidRDefault="00EE1287" w:rsidP="00EE1287">
      <w:pPr>
        <w:spacing w:after="0" w:line="240" w:lineRule="auto"/>
        <w:rPr>
          <w:rFonts w:ascii="Times New Roman" w:hAnsi="Times New Roman" w:cs="Times New Roman"/>
          <w:u w:val="single"/>
        </w:rPr>
      </w:pPr>
    </w:p>
    <w:p w14:paraId="0B1C3443" w14:textId="77777777" w:rsidR="00EE1287" w:rsidRPr="009C42E0" w:rsidRDefault="00EE1287" w:rsidP="00EE1287">
      <w:pPr>
        <w:spacing w:after="0" w:line="240" w:lineRule="auto"/>
        <w:rPr>
          <w:rFonts w:ascii="Times New Roman" w:hAnsi="Times New Roman" w:cs="Times New Roman"/>
          <w:u w:val="single"/>
        </w:rPr>
      </w:pPr>
    </w:p>
    <w:p w14:paraId="540D9B85" w14:textId="77777777" w:rsidR="00EE1287" w:rsidRPr="004F140D" w:rsidRDefault="00EE1287" w:rsidP="00EE1287">
      <w:pPr>
        <w:spacing w:after="0" w:line="240" w:lineRule="auto"/>
        <w:rPr>
          <w:rFonts w:ascii="Times New Roman" w:hAnsi="Times New Roman" w:cs="Times New Roman"/>
          <w:u w:val="single"/>
        </w:rPr>
      </w:pPr>
      <w:r w:rsidRPr="009C42E0">
        <w:rPr>
          <w:rFonts w:ascii="Times New Roman" w:hAnsi="Times New Roman" w:cs="Times New Roman"/>
          <w:u w:val="single"/>
        </w:rPr>
        <w:t xml:space="preserve">Full </w:t>
      </w:r>
      <w:r w:rsidRPr="004F140D">
        <w:rPr>
          <w:rFonts w:ascii="Times New Roman" w:hAnsi="Times New Roman" w:cs="Times New Roman"/>
          <w:u w:val="single"/>
        </w:rPr>
        <w:t>proposals</w:t>
      </w:r>
    </w:p>
    <w:p w14:paraId="29142B76" w14:textId="77777777" w:rsidR="00EE1287" w:rsidRPr="004F140D" w:rsidRDefault="00EE1287" w:rsidP="00EE1287">
      <w:pPr>
        <w:spacing w:after="0" w:line="240" w:lineRule="auto"/>
        <w:rPr>
          <w:rFonts w:ascii="Times New Roman" w:hAnsi="Times New Roman" w:cs="Times New Roman"/>
        </w:rPr>
      </w:pPr>
    </w:p>
    <w:p w14:paraId="05D42829" w14:textId="77777777" w:rsidR="00EE1287" w:rsidRPr="004F140D" w:rsidRDefault="00EE1287" w:rsidP="00EE1287">
      <w:pPr>
        <w:pStyle w:val="LonFinNum3"/>
        <w:numPr>
          <w:ilvl w:val="0"/>
          <w:numId w:val="0"/>
        </w:numPr>
        <w:spacing w:after="0"/>
        <w:rPr>
          <w:rFonts w:cs="Times New Roman"/>
          <w:sz w:val="22"/>
        </w:rPr>
      </w:pPr>
      <w:r w:rsidRPr="004F140D">
        <w:rPr>
          <w:rFonts w:cs="Times New Roman"/>
          <w:sz w:val="22"/>
        </w:rPr>
        <w:t xml:space="preserve">Full proposals </w:t>
      </w:r>
      <w:proofErr w:type="gramStart"/>
      <w:r w:rsidRPr="004F140D">
        <w:rPr>
          <w:rFonts w:cs="Times New Roman"/>
          <w:sz w:val="22"/>
        </w:rPr>
        <w:t>will be requested to be prepared</w:t>
      </w:r>
      <w:proofErr w:type="gramEnd"/>
      <w:r w:rsidRPr="004F140D">
        <w:rPr>
          <w:rFonts w:cs="Times New Roman"/>
          <w:sz w:val="22"/>
        </w:rPr>
        <w:t xml:space="preserve"> for all short-listed proposals in the large grant category.  The Grants Committee may request changes to the original concept, without by so doing changing the general nature or objective of the proposal. </w:t>
      </w:r>
    </w:p>
    <w:p w14:paraId="37155BA7" w14:textId="77777777" w:rsidR="00EE1287" w:rsidRPr="004F140D" w:rsidRDefault="00EE1287" w:rsidP="00EE1287">
      <w:pPr>
        <w:pStyle w:val="LonFinNum3"/>
        <w:numPr>
          <w:ilvl w:val="0"/>
          <w:numId w:val="0"/>
        </w:numPr>
        <w:spacing w:after="0"/>
        <w:rPr>
          <w:rFonts w:cs="Times New Roman"/>
          <w:sz w:val="22"/>
        </w:rPr>
      </w:pPr>
    </w:p>
    <w:p w14:paraId="4969D655" w14:textId="77777777" w:rsidR="00EE1287" w:rsidRPr="004F140D" w:rsidRDefault="00EE1287" w:rsidP="00EE1287">
      <w:pPr>
        <w:spacing w:after="0" w:line="240" w:lineRule="auto"/>
        <w:rPr>
          <w:rFonts w:ascii="Times New Roman" w:hAnsi="Times New Roman" w:cs="Times New Roman"/>
        </w:rPr>
      </w:pPr>
      <w:r w:rsidRPr="004F140D">
        <w:rPr>
          <w:rFonts w:ascii="Times New Roman" w:hAnsi="Times New Roman" w:cs="Times New Roman"/>
        </w:rPr>
        <w:t>The Grants Committee may suggest a partner to assist the proposer in writing the full grant proposal, and may request the SeyCCAT Secretariat, at the discretion of the Board of Directors, to provide the proposer a small proposal preparation grant, not to exceed S</w:t>
      </w:r>
      <w:r>
        <w:rPr>
          <w:rFonts w:ascii="Times New Roman" w:hAnsi="Times New Roman" w:cs="Times New Roman"/>
        </w:rPr>
        <w:t>C</w:t>
      </w:r>
      <w:r w:rsidRPr="004F140D">
        <w:rPr>
          <w:rFonts w:ascii="Times New Roman" w:hAnsi="Times New Roman" w:cs="Times New Roman"/>
        </w:rPr>
        <w:t xml:space="preserve">R </w:t>
      </w:r>
      <w:r>
        <w:rPr>
          <w:rFonts w:ascii="Times New Roman" w:hAnsi="Times New Roman" w:cs="Times New Roman"/>
        </w:rPr>
        <w:t>2</w:t>
      </w:r>
      <w:r w:rsidRPr="004F140D">
        <w:rPr>
          <w:rFonts w:ascii="Times New Roman" w:hAnsi="Times New Roman" w:cs="Times New Roman"/>
        </w:rPr>
        <w:t>0,000,</w:t>
      </w:r>
      <w:r>
        <w:rPr>
          <w:rStyle w:val="FootnoteReference"/>
          <w:rFonts w:ascii="Times New Roman" w:hAnsi="Times New Roman" w:cs="Times New Roman"/>
        </w:rPr>
        <w:footnoteReference w:id="1"/>
      </w:r>
      <w:r w:rsidRPr="004F140D">
        <w:rPr>
          <w:rFonts w:ascii="Times New Roman" w:hAnsi="Times New Roman" w:cs="Times New Roman"/>
        </w:rPr>
        <w:t xml:space="preserve"> the cost of which </w:t>
      </w:r>
      <w:r w:rsidRPr="00763343">
        <w:rPr>
          <w:rFonts w:ascii="Times New Roman" w:hAnsi="Times New Roman" w:cs="Times New Roman"/>
        </w:rPr>
        <w:t>will be in addition to the</w:t>
      </w:r>
      <w:r w:rsidRPr="004F140D">
        <w:rPr>
          <w:rFonts w:ascii="Times New Roman" w:hAnsi="Times New Roman" w:cs="Times New Roman"/>
        </w:rPr>
        <w:t xml:space="preserve"> total project cost proposed.</w:t>
      </w:r>
      <w:r w:rsidRPr="004F140D" w:rsidDel="00CD4D5C">
        <w:rPr>
          <w:rFonts w:ascii="Times New Roman" w:hAnsi="Times New Roman" w:cs="Times New Roman"/>
        </w:rPr>
        <w:t xml:space="preserve"> </w:t>
      </w:r>
    </w:p>
    <w:p w14:paraId="7C504B59" w14:textId="77777777" w:rsidR="00EE1287" w:rsidRPr="004F140D" w:rsidRDefault="00EE1287" w:rsidP="00EE1287">
      <w:pPr>
        <w:pStyle w:val="LonFinNum3"/>
        <w:numPr>
          <w:ilvl w:val="0"/>
          <w:numId w:val="0"/>
        </w:numPr>
        <w:spacing w:after="0"/>
        <w:rPr>
          <w:rFonts w:cs="Times New Roman"/>
          <w:sz w:val="22"/>
        </w:rPr>
      </w:pPr>
    </w:p>
    <w:p w14:paraId="79847F3C" w14:textId="77777777" w:rsidR="00EB136A" w:rsidRPr="009C42E0" w:rsidRDefault="00EB136A" w:rsidP="00EB136A">
      <w:pPr>
        <w:spacing w:after="0" w:line="240" w:lineRule="auto"/>
        <w:rPr>
          <w:rFonts w:ascii="Times New Roman" w:hAnsi="Times New Roman" w:cs="Times New Roman"/>
        </w:rPr>
      </w:pPr>
      <w:r>
        <w:rPr>
          <w:rFonts w:ascii="Times New Roman" w:hAnsi="Times New Roman" w:cs="Times New Roman"/>
        </w:rPr>
        <w:t xml:space="preserve">Please refer to the </w:t>
      </w:r>
      <w:r w:rsidRPr="009C42E0">
        <w:rPr>
          <w:rFonts w:ascii="Times New Roman" w:hAnsi="Times New Roman" w:cs="Times New Roman"/>
        </w:rPr>
        <w:t>format (template) for a</w:t>
      </w:r>
      <w:r>
        <w:rPr>
          <w:rFonts w:ascii="Times New Roman" w:hAnsi="Times New Roman" w:cs="Times New Roman"/>
        </w:rPr>
        <w:t xml:space="preserve"> </w:t>
      </w:r>
      <w:r w:rsidRPr="004F140D">
        <w:rPr>
          <w:rFonts w:cs="Times New Roman"/>
        </w:rPr>
        <w:t>F</w:t>
      </w:r>
      <w:r>
        <w:rPr>
          <w:rFonts w:cs="Times New Roman"/>
        </w:rPr>
        <w:t>ull Proposal</w:t>
      </w:r>
      <w:r w:rsidRPr="004F140D">
        <w:rPr>
          <w:rFonts w:cs="Times New Roman"/>
        </w:rPr>
        <w:t>.</w:t>
      </w:r>
    </w:p>
    <w:p w14:paraId="34593516" w14:textId="77777777" w:rsidR="00EE1287" w:rsidRDefault="00EE1287" w:rsidP="00EE1287">
      <w:pPr>
        <w:spacing w:after="0" w:line="240" w:lineRule="auto"/>
        <w:rPr>
          <w:rFonts w:ascii="Times New Roman" w:hAnsi="Times New Roman" w:cs="Times New Roman"/>
        </w:rPr>
      </w:pPr>
    </w:p>
    <w:p w14:paraId="6B122BDD" w14:textId="77777777" w:rsidR="00EB136A" w:rsidRDefault="00EB136A" w:rsidP="00EE1287">
      <w:pPr>
        <w:spacing w:after="0" w:line="240" w:lineRule="auto"/>
        <w:rPr>
          <w:rFonts w:ascii="Times New Roman" w:hAnsi="Times New Roman" w:cs="Times New Roman"/>
        </w:rPr>
      </w:pPr>
    </w:p>
    <w:p w14:paraId="0D0AA785" w14:textId="77777777" w:rsidR="005D31E1" w:rsidRDefault="005D31E1" w:rsidP="00EE1287">
      <w:pPr>
        <w:spacing w:after="0" w:line="240" w:lineRule="auto"/>
        <w:rPr>
          <w:rFonts w:ascii="Times New Roman" w:hAnsi="Times New Roman" w:cs="Times New Roman"/>
        </w:rPr>
      </w:pPr>
    </w:p>
    <w:p w14:paraId="6CC9618B" w14:textId="77777777" w:rsidR="005D31E1" w:rsidRDefault="005D31E1" w:rsidP="00EE1287">
      <w:pPr>
        <w:spacing w:after="0" w:line="240" w:lineRule="auto"/>
        <w:rPr>
          <w:rFonts w:ascii="Times New Roman" w:hAnsi="Times New Roman" w:cs="Times New Roman"/>
        </w:rPr>
      </w:pPr>
    </w:p>
    <w:p w14:paraId="04B01599" w14:textId="77777777" w:rsidR="005D31E1" w:rsidRPr="009C42E0" w:rsidRDefault="005D31E1" w:rsidP="00EE1287">
      <w:pPr>
        <w:spacing w:after="0" w:line="240" w:lineRule="auto"/>
        <w:rPr>
          <w:rFonts w:ascii="Times New Roman" w:hAnsi="Times New Roman" w:cs="Times New Roman"/>
        </w:rPr>
      </w:pPr>
    </w:p>
    <w:p w14:paraId="5D5659B8" w14:textId="77777777" w:rsidR="00EE1287" w:rsidRPr="009C42E0" w:rsidRDefault="00EE1287" w:rsidP="00EE1287">
      <w:pPr>
        <w:pStyle w:val="LonFinNum2"/>
        <w:spacing w:after="0"/>
        <w:rPr>
          <w:rFonts w:cs="Times New Roman"/>
          <w:sz w:val="22"/>
        </w:rPr>
      </w:pPr>
      <w:r w:rsidRPr="009C42E0">
        <w:rPr>
          <w:rFonts w:cs="Times New Roman"/>
          <w:sz w:val="22"/>
        </w:rPr>
        <w:t>Evaluation of concepts and full proposals</w:t>
      </w:r>
    </w:p>
    <w:p w14:paraId="54BCC1AF" w14:textId="77777777" w:rsidR="00EE1287" w:rsidRPr="009C42E0" w:rsidRDefault="00EE1287" w:rsidP="00EE1287">
      <w:pPr>
        <w:spacing w:after="0" w:line="240" w:lineRule="auto"/>
        <w:rPr>
          <w:rFonts w:ascii="Times New Roman" w:hAnsi="Times New Roman" w:cs="Times New Roman"/>
        </w:rPr>
      </w:pPr>
    </w:p>
    <w:p w14:paraId="685F283E" w14:textId="77777777" w:rsidR="00EE1287" w:rsidRPr="009C42E0" w:rsidRDefault="00EE1287" w:rsidP="00EE1287">
      <w:pPr>
        <w:spacing w:after="0" w:line="240" w:lineRule="auto"/>
        <w:rPr>
          <w:rFonts w:ascii="Times New Roman" w:hAnsi="Times New Roman" w:cs="Times New Roman"/>
          <w:u w:val="single"/>
        </w:rPr>
      </w:pPr>
      <w:r w:rsidRPr="009C42E0">
        <w:rPr>
          <w:rFonts w:ascii="Times New Roman" w:hAnsi="Times New Roman" w:cs="Times New Roman"/>
          <w:u w:val="single"/>
        </w:rPr>
        <w:t>Administrative compliance</w:t>
      </w:r>
    </w:p>
    <w:p w14:paraId="2597D247" w14:textId="77777777" w:rsidR="00EE1287" w:rsidRPr="009C42E0" w:rsidRDefault="00EE1287" w:rsidP="00EE1287">
      <w:pPr>
        <w:spacing w:after="0" w:line="240" w:lineRule="auto"/>
        <w:rPr>
          <w:rFonts w:ascii="Times New Roman" w:hAnsi="Times New Roman" w:cs="Times New Roman"/>
          <w:b/>
        </w:rPr>
      </w:pPr>
    </w:p>
    <w:p w14:paraId="4C6ABC05" w14:textId="77777777" w:rsidR="00EE1287" w:rsidRPr="009A3301" w:rsidRDefault="00EE1287" w:rsidP="00EE1287">
      <w:pPr>
        <w:spacing w:after="0" w:line="240" w:lineRule="auto"/>
        <w:jc w:val="both"/>
        <w:rPr>
          <w:rFonts w:ascii="Times New Roman" w:hAnsi="Times New Roman" w:cs="Times New Roman"/>
        </w:rPr>
      </w:pPr>
      <w:proofErr w:type="gramStart"/>
      <w:r w:rsidRPr="009C42E0">
        <w:rPr>
          <w:rFonts w:ascii="Times New Roman" w:hAnsi="Times New Roman" w:cs="Times New Roman"/>
        </w:rPr>
        <w:t>Concepts and Full Proposals will be received by the SeyCCAT Secretariat</w:t>
      </w:r>
      <w:proofErr w:type="gramEnd"/>
      <w:r w:rsidRPr="009C42E0">
        <w:rPr>
          <w:rFonts w:ascii="Times New Roman" w:hAnsi="Times New Roman" w:cs="Times New Roman"/>
        </w:rPr>
        <w:t xml:space="preserve">.  All proposals received will be </w:t>
      </w:r>
      <w:r w:rsidRPr="009A3301">
        <w:rPr>
          <w:rFonts w:ascii="Times New Roman" w:hAnsi="Times New Roman" w:cs="Times New Roman"/>
        </w:rPr>
        <w:t>required to pass the administrative compliance stage before being forwarded to the Grants Committee.  For projects that relate to “Blue Bond” proceeds, the Secretariat will work with the PIU to screen applications for environmental and social issues and risks.  The Secretariat will check that submissions are administratively compliant by applying the following procedures:</w:t>
      </w:r>
    </w:p>
    <w:p w14:paraId="35BBD792" w14:textId="77777777" w:rsidR="00EE1287" w:rsidRPr="009C42E0" w:rsidRDefault="00EE1287" w:rsidP="00EE1287">
      <w:pPr>
        <w:spacing w:after="0" w:line="240" w:lineRule="auto"/>
        <w:rPr>
          <w:rFonts w:ascii="Times New Roman" w:hAnsi="Times New Roman" w:cs="Times New Roman"/>
        </w:rPr>
      </w:pPr>
    </w:p>
    <w:p w14:paraId="0249C805" w14:textId="77777777" w:rsidR="00EE1287" w:rsidRPr="009C42E0" w:rsidRDefault="00EE1287" w:rsidP="00EE1287">
      <w:pPr>
        <w:spacing w:after="0" w:line="240" w:lineRule="auto"/>
        <w:rPr>
          <w:rFonts w:ascii="Times New Roman" w:hAnsi="Times New Roman" w:cs="Times New Roman"/>
        </w:rPr>
      </w:pPr>
      <w:r w:rsidRPr="009C42E0">
        <w:rPr>
          <w:rFonts w:ascii="Times New Roman" w:hAnsi="Times New Roman" w:cs="Times New Roman"/>
        </w:rPr>
        <w:t xml:space="preserve">In the case of initial concepts: </w:t>
      </w:r>
    </w:p>
    <w:p w14:paraId="638B2255" w14:textId="77777777" w:rsidR="00EE1287" w:rsidRPr="009C42E0" w:rsidRDefault="00EE1287" w:rsidP="00EE1287">
      <w:pPr>
        <w:spacing w:after="0" w:line="240" w:lineRule="auto"/>
        <w:rPr>
          <w:rFonts w:ascii="Times New Roman" w:hAnsi="Times New Roman" w:cs="Times New Roman"/>
        </w:rPr>
      </w:pPr>
    </w:p>
    <w:p w14:paraId="6BB111C3" w14:textId="77777777" w:rsidR="00EE1287" w:rsidRPr="009C42E0" w:rsidRDefault="00EE1287" w:rsidP="00EE1287">
      <w:pPr>
        <w:pStyle w:val="ListParagraph"/>
        <w:numPr>
          <w:ilvl w:val="0"/>
          <w:numId w:val="7"/>
        </w:numPr>
        <w:rPr>
          <w:sz w:val="22"/>
          <w:szCs w:val="22"/>
        </w:rPr>
      </w:pPr>
      <w:r w:rsidRPr="009C42E0">
        <w:rPr>
          <w:sz w:val="22"/>
          <w:szCs w:val="22"/>
        </w:rPr>
        <w:t xml:space="preserve">Ensure that the subject of the proposal is </w:t>
      </w:r>
      <w:r>
        <w:rPr>
          <w:sz w:val="22"/>
          <w:szCs w:val="22"/>
        </w:rPr>
        <w:t>compliant</w:t>
      </w:r>
      <w:r w:rsidRPr="009C42E0">
        <w:rPr>
          <w:sz w:val="22"/>
          <w:szCs w:val="22"/>
        </w:rPr>
        <w:t xml:space="preserve"> </w:t>
      </w:r>
      <w:r>
        <w:rPr>
          <w:sz w:val="22"/>
          <w:szCs w:val="22"/>
        </w:rPr>
        <w:t xml:space="preserve">to </w:t>
      </w:r>
      <w:r w:rsidRPr="009C42E0">
        <w:rPr>
          <w:sz w:val="22"/>
          <w:szCs w:val="22"/>
        </w:rPr>
        <w:t>the priorities for funding</w:t>
      </w:r>
    </w:p>
    <w:p w14:paraId="0303527D" w14:textId="77777777" w:rsidR="00EE1287" w:rsidRPr="009C42E0" w:rsidRDefault="00EE1287" w:rsidP="00EE1287">
      <w:pPr>
        <w:pStyle w:val="ListParagraph"/>
        <w:numPr>
          <w:ilvl w:val="0"/>
          <w:numId w:val="7"/>
        </w:numPr>
        <w:rPr>
          <w:sz w:val="22"/>
          <w:szCs w:val="22"/>
        </w:rPr>
      </w:pPr>
      <w:r w:rsidRPr="009C42E0">
        <w:rPr>
          <w:sz w:val="22"/>
          <w:szCs w:val="22"/>
        </w:rPr>
        <w:t>Verify that the proposer is eligible</w:t>
      </w:r>
      <w:r>
        <w:rPr>
          <w:sz w:val="22"/>
          <w:szCs w:val="22"/>
        </w:rPr>
        <w:t xml:space="preserve"> </w:t>
      </w:r>
    </w:p>
    <w:p w14:paraId="31804793" w14:textId="77777777" w:rsidR="00EE1287" w:rsidRPr="009C42E0" w:rsidRDefault="00EE1287" w:rsidP="00EE1287">
      <w:pPr>
        <w:pStyle w:val="ListParagraph"/>
        <w:numPr>
          <w:ilvl w:val="0"/>
          <w:numId w:val="7"/>
        </w:numPr>
        <w:rPr>
          <w:sz w:val="22"/>
          <w:szCs w:val="22"/>
        </w:rPr>
      </w:pPr>
      <w:r w:rsidRPr="009C42E0">
        <w:rPr>
          <w:sz w:val="22"/>
          <w:szCs w:val="22"/>
        </w:rPr>
        <w:t>Verify that the proposal has been submitted in complete form before the imposed deadline for receiving grants</w:t>
      </w:r>
    </w:p>
    <w:p w14:paraId="214694CB" w14:textId="77777777" w:rsidR="00EE1287" w:rsidRDefault="00EE1287" w:rsidP="00EE1287">
      <w:pPr>
        <w:pStyle w:val="ListParagraph"/>
        <w:numPr>
          <w:ilvl w:val="0"/>
          <w:numId w:val="7"/>
        </w:numPr>
        <w:rPr>
          <w:sz w:val="22"/>
          <w:szCs w:val="22"/>
        </w:rPr>
      </w:pPr>
      <w:r w:rsidRPr="009C42E0">
        <w:rPr>
          <w:sz w:val="22"/>
          <w:szCs w:val="22"/>
        </w:rPr>
        <w:t>Check the budget is compliant with the different categories</w:t>
      </w:r>
    </w:p>
    <w:p w14:paraId="2BC6F7AE" w14:textId="77777777" w:rsidR="00EE1287" w:rsidRPr="009A3301" w:rsidRDefault="00EE1287" w:rsidP="00EE1287">
      <w:pPr>
        <w:pStyle w:val="ListParagraph"/>
        <w:numPr>
          <w:ilvl w:val="0"/>
          <w:numId w:val="7"/>
        </w:numPr>
        <w:rPr>
          <w:sz w:val="22"/>
          <w:szCs w:val="22"/>
        </w:rPr>
      </w:pPr>
      <w:r>
        <w:rPr>
          <w:sz w:val="22"/>
          <w:szCs w:val="22"/>
        </w:rPr>
        <w:t>For “B</w:t>
      </w:r>
      <w:r w:rsidRPr="009A3301">
        <w:rPr>
          <w:sz w:val="22"/>
          <w:szCs w:val="22"/>
        </w:rPr>
        <w:t>lue Bond” funded projects, verify that no activities to be funded are on the</w:t>
      </w:r>
      <w:r>
        <w:rPr>
          <w:sz w:val="22"/>
          <w:szCs w:val="22"/>
        </w:rPr>
        <w:t xml:space="preserve"> </w:t>
      </w:r>
      <w:r w:rsidRPr="009A3301">
        <w:rPr>
          <w:sz w:val="22"/>
          <w:szCs w:val="22"/>
        </w:rPr>
        <w:t>Exclusion List</w:t>
      </w:r>
    </w:p>
    <w:p w14:paraId="0B189014" w14:textId="77777777" w:rsidR="00EE1287" w:rsidRPr="009C42E0" w:rsidRDefault="00EE1287" w:rsidP="00EE1287">
      <w:pPr>
        <w:spacing w:after="0" w:line="240" w:lineRule="auto"/>
        <w:rPr>
          <w:rFonts w:ascii="Times New Roman" w:hAnsi="Times New Roman" w:cs="Times New Roman"/>
        </w:rPr>
      </w:pPr>
    </w:p>
    <w:p w14:paraId="485BF5C7" w14:textId="77777777" w:rsidR="00EE1287" w:rsidRPr="009C42E0" w:rsidRDefault="00EE1287" w:rsidP="00EE1287">
      <w:pPr>
        <w:spacing w:after="0" w:line="240" w:lineRule="auto"/>
        <w:rPr>
          <w:rFonts w:ascii="Times New Roman" w:hAnsi="Times New Roman" w:cs="Times New Roman"/>
        </w:rPr>
      </w:pPr>
      <w:r w:rsidRPr="009C42E0">
        <w:rPr>
          <w:rFonts w:ascii="Times New Roman" w:hAnsi="Times New Roman" w:cs="Times New Roman"/>
        </w:rPr>
        <w:t>For both concepts and full proposals:</w:t>
      </w:r>
    </w:p>
    <w:p w14:paraId="0AF0BB12" w14:textId="77777777" w:rsidR="00EE1287" w:rsidRPr="009C42E0" w:rsidRDefault="00EE1287" w:rsidP="00EE1287">
      <w:pPr>
        <w:spacing w:after="0" w:line="240" w:lineRule="auto"/>
        <w:rPr>
          <w:rFonts w:ascii="Times New Roman" w:hAnsi="Times New Roman" w:cs="Times New Roman"/>
        </w:rPr>
      </w:pPr>
    </w:p>
    <w:p w14:paraId="50456AF8" w14:textId="77777777" w:rsidR="00EE1287" w:rsidRDefault="00EE1287" w:rsidP="00EE1287">
      <w:pPr>
        <w:pStyle w:val="ListParagraph"/>
        <w:numPr>
          <w:ilvl w:val="0"/>
          <w:numId w:val="8"/>
        </w:numPr>
        <w:rPr>
          <w:sz w:val="22"/>
          <w:szCs w:val="22"/>
        </w:rPr>
      </w:pPr>
      <w:r w:rsidRPr="00B434FD">
        <w:rPr>
          <w:sz w:val="22"/>
          <w:szCs w:val="22"/>
        </w:rPr>
        <w:t>Ensure that all required documentation has been received (if papers are missing the Secretariat will contact the proposer and request the proposal be resubmitted)</w:t>
      </w:r>
    </w:p>
    <w:p w14:paraId="1225863C" w14:textId="77777777" w:rsidR="00EE1287" w:rsidRPr="00B434FD" w:rsidRDefault="00EE1287" w:rsidP="00EE1287"/>
    <w:p w14:paraId="449B72FB" w14:textId="3A190562" w:rsidR="00EE1287" w:rsidRPr="009C42E0" w:rsidRDefault="00EE1287" w:rsidP="00EE1287">
      <w:pPr>
        <w:spacing w:after="0" w:line="240" w:lineRule="auto"/>
        <w:rPr>
          <w:rFonts w:ascii="Times New Roman" w:hAnsi="Times New Roman" w:cs="Times New Roman"/>
        </w:rPr>
      </w:pPr>
      <w:r w:rsidRPr="009C42E0">
        <w:rPr>
          <w:rFonts w:ascii="Times New Roman" w:hAnsi="Times New Roman" w:cs="Times New Roman"/>
        </w:rPr>
        <w:t xml:space="preserve">Referring to the above, the Secretariat will complete the cover sheet to the Evaluation Form prior to submitting the form and the concept or full proposal </w:t>
      </w:r>
      <w:r>
        <w:rPr>
          <w:rFonts w:ascii="Times New Roman" w:hAnsi="Times New Roman" w:cs="Times New Roman"/>
        </w:rPr>
        <w:t>t</w:t>
      </w:r>
      <w:r w:rsidRPr="009C42E0">
        <w:rPr>
          <w:rFonts w:ascii="Times New Roman" w:hAnsi="Times New Roman" w:cs="Times New Roman"/>
        </w:rPr>
        <w:t xml:space="preserve">o the Grants Committee.  </w:t>
      </w:r>
    </w:p>
    <w:p w14:paraId="1A96D017" w14:textId="77777777" w:rsidR="00EE1287" w:rsidRPr="009C42E0" w:rsidRDefault="00EE1287" w:rsidP="00EE1287">
      <w:pPr>
        <w:spacing w:after="0" w:line="240" w:lineRule="auto"/>
        <w:rPr>
          <w:rFonts w:ascii="Times New Roman" w:hAnsi="Times New Roman" w:cs="Times New Roman"/>
        </w:rPr>
      </w:pPr>
    </w:p>
    <w:p w14:paraId="26B9D215" w14:textId="77777777" w:rsidR="00EE1287" w:rsidRPr="009C42E0" w:rsidRDefault="00EE1287" w:rsidP="00EE1287">
      <w:pPr>
        <w:spacing w:after="0" w:line="240" w:lineRule="auto"/>
        <w:rPr>
          <w:rFonts w:ascii="Times New Roman" w:hAnsi="Times New Roman" w:cs="Times New Roman"/>
          <w:u w:val="single"/>
        </w:rPr>
      </w:pPr>
      <w:r w:rsidRPr="009C42E0">
        <w:rPr>
          <w:rFonts w:ascii="Times New Roman" w:hAnsi="Times New Roman" w:cs="Times New Roman"/>
          <w:u w:val="single"/>
        </w:rPr>
        <w:t>Technical evaluation</w:t>
      </w:r>
    </w:p>
    <w:p w14:paraId="41BD2D4C" w14:textId="77777777" w:rsidR="00EE1287" w:rsidRPr="009C42E0" w:rsidRDefault="00EE1287" w:rsidP="00EE1287">
      <w:pPr>
        <w:spacing w:after="0" w:line="240" w:lineRule="auto"/>
        <w:rPr>
          <w:rFonts w:ascii="Times New Roman" w:hAnsi="Times New Roman" w:cs="Times New Roman"/>
        </w:rPr>
      </w:pPr>
    </w:p>
    <w:p w14:paraId="117F82E5" w14:textId="77777777" w:rsidR="00EE1287" w:rsidRPr="009C42E0" w:rsidRDefault="00EE1287" w:rsidP="00EE1287">
      <w:pPr>
        <w:spacing w:after="0" w:line="240" w:lineRule="auto"/>
        <w:rPr>
          <w:rFonts w:ascii="Times New Roman" w:hAnsi="Times New Roman" w:cs="Times New Roman"/>
        </w:rPr>
      </w:pPr>
      <w:r w:rsidRPr="009C42E0">
        <w:rPr>
          <w:rFonts w:ascii="Times New Roman" w:hAnsi="Times New Roman" w:cs="Times New Roman"/>
        </w:rPr>
        <w:t>The Secretariat will be responsible for circulating a dossier containing all concept notes and full proposals to be evaluated, with attached administrative compliance sheets, to each member of the Grants Committee at lea</w:t>
      </w:r>
      <w:r>
        <w:rPr>
          <w:rFonts w:ascii="Times New Roman" w:hAnsi="Times New Roman" w:cs="Times New Roman"/>
        </w:rPr>
        <w:t>st 15 working</w:t>
      </w:r>
      <w:r w:rsidRPr="009C42E0">
        <w:rPr>
          <w:rFonts w:ascii="Times New Roman" w:hAnsi="Times New Roman" w:cs="Times New Roman"/>
        </w:rPr>
        <w:t xml:space="preserve"> days prior to the date of the scheduled evaluation meeting.</w:t>
      </w:r>
    </w:p>
    <w:p w14:paraId="63CD4D34" w14:textId="77777777" w:rsidR="00EE1287" w:rsidRPr="009C42E0" w:rsidRDefault="00EE1287" w:rsidP="00EE1287">
      <w:pPr>
        <w:spacing w:after="0" w:line="240" w:lineRule="auto"/>
        <w:rPr>
          <w:rFonts w:ascii="Times New Roman" w:hAnsi="Times New Roman" w:cs="Times New Roman"/>
        </w:rPr>
      </w:pPr>
    </w:p>
    <w:p w14:paraId="56179EB4" w14:textId="77777777" w:rsidR="00EE1287" w:rsidRPr="009C42E0" w:rsidRDefault="00EE1287" w:rsidP="00EE1287">
      <w:pPr>
        <w:spacing w:after="0" w:line="240" w:lineRule="auto"/>
        <w:rPr>
          <w:rFonts w:ascii="Times New Roman" w:hAnsi="Times New Roman" w:cs="Times New Roman"/>
        </w:rPr>
      </w:pPr>
      <w:r w:rsidRPr="009C42E0">
        <w:rPr>
          <w:rFonts w:ascii="Times New Roman" w:hAnsi="Times New Roman" w:cs="Times New Roman"/>
        </w:rPr>
        <w:t xml:space="preserve">The individual members of the Grants Committee will complete their technical assessments and scoring </w:t>
      </w:r>
      <w:r w:rsidRPr="009C42E0">
        <w:rPr>
          <w:rFonts w:ascii="Times New Roman" w:hAnsi="Times New Roman" w:cs="Times New Roman"/>
          <w:u w:val="single"/>
        </w:rPr>
        <w:t>prior to the evaluation meeting</w:t>
      </w:r>
      <w:r w:rsidRPr="009C42E0">
        <w:rPr>
          <w:rFonts w:ascii="Times New Roman" w:hAnsi="Times New Roman" w:cs="Times New Roman"/>
        </w:rPr>
        <w:t xml:space="preserve">.  </w:t>
      </w:r>
    </w:p>
    <w:p w14:paraId="63303EEC" w14:textId="77777777" w:rsidR="00EE1287" w:rsidRPr="009C42E0" w:rsidRDefault="00EE1287" w:rsidP="00EE1287">
      <w:pPr>
        <w:spacing w:after="0" w:line="240" w:lineRule="auto"/>
        <w:rPr>
          <w:rFonts w:ascii="Times New Roman" w:hAnsi="Times New Roman" w:cs="Times New Roman"/>
        </w:rPr>
      </w:pPr>
    </w:p>
    <w:p w14:paraId="4CEAD447" w14:textId="77777777" w:rsidR="00EE1287" w:rsidRDefault="00EE1287" w:rsidP="00EE1287">
      <w:pPr>
        <w:spacing w:after="0" w:line="240" w:lineRule="auto"/>
        <w:rPr>
          <w:rFonts w:ascii="Times New Roman" w:hAnsi="Times New Roman" w:cs="Times New Roman"/>
        </w:rPr>
      </w:pPr>
      <w:r w:rsidRPr="009C42E0">
        <w:rPr>
          <w:rFonts w:ascii="Times New Roman" w:hAnsi="Times New Roman" w:cs="Times New Roman"/>
        </w:rPr>
        <w:t xml:space="preserve">Technical assessment of concepts and full proposals will involve the allocation of scores for elements of the submitted documentation.  </w:t>
      </w:r>
      <w:r>
        <w:rPr>
          <w:rFonts w:ascii="Times New Roman" w:hAnsi="Times New Roman" w:cs="Times New Roman"/>
        </w:rPr>
        <w:t>The evaluation of the concept note focuses on whether the proposal addresses priority issues and its cost-effectiveness – in the case of small-medium projects this is sufficient to make a recommendation for a grant (or not).  The evaluation of full proposals looks more closely at the project design, implementation and budgeting.</w:t>
      </w:r>
    </w:p>
    <w:p w14:paraId="67DE7AE3" w14:textId="77777777" w:rsidR="00EE1287" w:rsidRDefault="00EE1287" w:rsidP="00EE1287">
      <w:pPr>
        <w:spacing w:after="0" w:line="240" w:lineRule="auto"/>
        <w:rPr>
          <w:rFonts w:ascii="Times New Roman" w:hAnsi="Times New Roman" w:cs="Times New Roman"/>
        </w:rPr>
      </w:pPr>
    </w:p>
    <w:p w14:paraId="5D1D4129" w14:textId="77777777" w:rsidR="00EE1287" w:rsidRPr="009C42E0" w:rsidRDefault="00EE1287" w:rsidP="00EE1287">
      <w:pPr>
        <w:spacing w:after="0" w:line="240" w:lineRule="auto"/>
        <w:rPr>
          <w:rFonts w:ascii="Times New Roman" w:hAnsi="Times New Roman" w:cs="Times New Roman"/>
        </w:rPr>
      </w:pPr>
      <w:r w:rsidRPr="009C42E0">
        <w:rPr>
          <w:rFonts w:ascii="Times New Roman" w:hAnsi="Times New Roman" w:cs="Times New Roman"/>
        </w:rPr>
        <w:t xml:space="preserve">In broad terms, </w:t>
      </w:r>
      <w:r>
        <w:rPr>
          <w:rFonts w:ascii="Times New Roman" w:hAnsi="Times New Roman" w:cs="Times New Roman"/>
        </w:rPr>
        <w:t>all</w:t>
      </w:r>
      <w:r w:rsidRPr="009C42E0">
        <w:rPr>
          <w:rFonts w:ascii="Times New Roman" w:hAnsi="Times New Roman" w:cs="Times New Roman"/>
        </w:rPr>
        <w:t xml:space="preserve"> proposals will be expected to:</w:t>
      </w:r>
    </w:p>
    <w:p w14:paraId="4659B4E9" w14:textId="77777777" w:rsidR="00EE1287" w:rsidRPr="009C42E0" w:rsidRDefault="00EE1287" w:rsidP="00EE1287">
      <w:pPr>
        <w:spacing w:after="0" w:line="240" w:lineRule="auto"/>
        <w:rPr>
          <w:rFonts w:ascii="Times New Roman" w:hAnsi="Times New Roman" w:cs="Times New Roman"/>
        </w:rPr>
      </w:pPr>
    </w:p>
    <w:p w14:paraId="7A7E2183" w14:textId="77777777" w:rsidR="00EE1287" w:rsidRPr="00203CA8" w:rsidRDefault="00EE1287" w:rsidP="00EE1287">
      <w:pPr>
        <w:pStyle w:val="ListParagraph"/>
        <w:numPr>
          <w:ilvl w:val="0"/>
          <w:numId w:val="9"/>
        </w:numPr>
        <w:rPr>
          <w:sz w:val="22"/>
          <w:szCs w:val="22"/>
        </w:rPr>
      </w:pPr>
      <w:r w:rsidRPr="009C42E0">
        <w:rPr>
          <w:sz w:val="22"/>
          <w:szCs w:val="22"/>
        </w:rPr>
        <w:t xml:space="preserve">Contribute to </w:t>
      </w:r>
      <w:r>
        <w:rPr>
          <w:sz w:val="22"/>
          <w:szCs w:val="22"/>
        </w:rPr>
        <w:t xml:space="preserve">international and </w:t>
      </w:r>
      <w:r w:rsidRPr="009C42E0">
        <w:rPr>
          <w:sz w:val="22"/>
          <w:szCs w:val="22"/>
        </w:rPr>
        <w:t xml:space="preserve">national priorities for conservation and adaptation as outlined in </w:t>
      </w:r>
      <w:r>
        <w:rPr>
          <w:sz w:val="22"/>
          <w:szCs w:val="22"/>
        </w:rPr>
        <w:t xml:space="preserve">international and </w:t>
      </w:r>
      <w:r w:rsidRPr="009C42E0">
        <w:rPr>
          <w:sz w:val="22"/>
          <w:szCs w:val="22"/>
        </w:rPr>
        <w:t xml:space="preserve">national strategic documents such as the </w:t>
      </w:r>
      <w:r>
        <w:rPr>
          <w:sz w:val="22"/>
          <w:szCs w:val="22"/>
        </w:rPr>
        <w:t xml:space="preserve">Sustainable Development Goals, </w:t>
      </w:r>
      <w:r w:rsidRPr="009C42E0">
        <w:rPr>
          <w:sz w:val="22"/>
          <w:szCs w:val="22"/>
        </w:rPr>
        <w:t xml:space="preserve">Seychelles Sustainable Development Strategy, Marine Spatial Plan, </w:t>
      </w:r>
      <w:r>
        <w:rPr>
          <w:sz w:val="22"/>
          <w:szCs w:val="22"/>
        </w:rPr>
        <w:t xml:space="preserve">Shark National Plan of Action, </w:t>
      </w:r>
      <w:r w:rsidRPr="009C42E0">
        <w:rPr>
          <w:sz w:val="22"/>
          <w:szCs w:val="22"/>
        </w:rPr>
        <w:t xml:space="preserve">National Biodiversity Strategy and Action Plan, </w:t>
      </w:r>
      <w:r w:rsidRPr="00203CA8">
        <w:rPr>
          <w:sz w:val="22"/>
          <w:szCs w:val="22"/>
        </w:rPr>
        <w:t xml:space="preserve">FAO </w:t>
      </w:r>
      <w:r w:rsidRPr="00203CA8">
        <w:rPr>
          <w:sz w:val="22"/>
          <w:szCs w:val="22"/>
          <w:lang w:val="en-GB"/>
        </w:rPr>
        <w:t xml:space="preserve">Voluntary Guidelines for Securing Sustainable Small-Scale Fisheries, </w:t>
      </w:r>
      <w:r w:rsidRPr="00203CA8">
        <w:rPr>
          <w:sz w:val="22"/>
          <w:szCs w:val="22"/>
        </w:rPr>
        <w:t>etc.</w:t>
      </w:r>
    </w:p>
    <w:p w14:paraId="53D89ABF" w14:textId="77777777" w:rsidR="00EE1287" w:rsidRPr="009C42E0" w:rsidRDefault="00EE1287" w:rsidP="00EE1287">
      <w:pPr>
        <w:pStyle w:val="ListParagraph"/>
        <w:rPr>
          <w:sz w:val="22"/>
          <w:szCs w:val="22"/>
        </w:rPr>
      </w:pPr>
    </w:p>
    <w:p w14:paraId="37B56A7A" w14:textId="77777777" w:rsidR="00EE1287" w:rsidRPr="009C42E0" w:rsidRDefault="00EE1287" w:rsidP="00EE1287">
      <w:pPr>
        <w:pStyle w:val="ListParagraph"/>
        <w:numPr>
          <w:ilvl w:val="0"/>
          <w:numId w:val="9"/>
        </w:numPr>
        <w:rPr>
          <w:sz w:val="22"/>
          <w:szCs w:val="22"/>
        </w:rPr>
      </w:pPr>
      <w:r>
        <w:rPr>
          <w:sz w:val="22"/>
          <w:szCs w:val="22"/>
        </w:rPr>
        <w:t>Be new and innovative, or b</w:t>
      </w:r>
      <w:r w:rsidRPr="009C42E0">
        <w:rPr>
          <w:sz w:val="22"/>
          <w:szCs w:val="22"/>
        </w:rPr>
        <w:t>uild upon previous projects</w:t>
      </w:r>
      <w:r>
        <w:rPr>
          <w:sz w:val="22"/>
          <w:szCs w:val="22"/>
        </w:rPr>
        <w:t>.</w:t>
      </w:r>
      <w:r w:rsidRPr="009C42E0">
        <w:rPr>
          <w:sz w:val="22"/>
          <w:szCs w:val="22"/>
        </w:rPr>
        <w:t xml:space="preserve"> </w:t>
      </w:r>
      <w:r>
        <w:rPr>
          <w:sz w:val="22"/>
          <w:szCs w:val="22"/>
        </w:rPr>
        <w:t xml:space="preserve"> Projects that d</w:t>
      </w:r>
      <w:r w:rsidRPr="009C42E0">
        <w:rPr>
          <w:sz w:val="22"/>
          <w:szCs w:val="22"/>
        </w:rPr>
        <w:t>evelop synergies with on-going projects funded by SeyCCAT or other sources</w:t>
      </w:r>
      <w:r>
        <w:rPr>
          <w:sz w:val="22"/>
          <w:szCs w:val="22"/>
        </w:rPr>
        <w:t xml:space="preserve"> are recommended, as long as they</w:t>
      </w:r>
      <w:r w:rsidRPr="009C42E0">
        <w:rPr>
          <w:sz w:val="22"/>
          <w:szCs w:val="22"/>
        </w:rPr>
        <w:t xml:space="preserve"> </w:t>
      </w:r>
      <w:r w:rsidRPr="008C47D6">
        <w:rPr>
          <w:sz w:val="22"/>
          <w:szCs w:val="22"/>
          <w:u w:val="single"/>
        </w:rPr>
        <w:t>do not duplicate</w:t>
      </w:r>
      <w:r w:rsidRPr="009C42E0">
        <w:rPr>
          <w:sz w:val="22"/>
          <w:szCs w:val="22"/>
        </w:rPr>
        <w:t xml:space="preserve"> previous or on-going projects funded by SeyCCAT or other sources.</w:t>
      </w:r>
      <w:r w:rsidRPr="009C42E0">
        <w:rPr>
          <w:rStyle w:val="FootnoteReference"/>
          <w:sz w:val="22"/>
          <w:szCs w:val="22"/>
        </w:rPr>
        <w:footnoteReference w:id="2"/>
      </w:r>
      <w:r w:rsidRPr="009C42E0">
        <w:rPr>
          <w:sz w:val="22"/>
          <w:szCs w:val="22"/>
        </w:rPr>
        <w:t xml:space="preserve">  </w:t>
      </w:r>
    </w:p>
    <w:p w14:paraId="45C2A309" w14:textId="77777777" w:rsidR="00EE1287" w:rsidRPr="009C42E0" w:rsidRDefault="00EE1287" w:rsidP="00EE1287">
      <w:pPr>
        <w:pStyle w:val="ListParagraph"/>
        <w:rPr>
          <w:sz w:val="22"/>
          <w:szCs w:val="22"/>
        </w:rPr>
      </w:pPr>
    </w:p>
    <w:p w14:paraId="56F56C81" w14:textId="77777777" w:rsidR="00EE1287" w:rsidRPr="009C42E0" w:rsidRDefault="00EE1287" w:rsidP="00EE1287">
      <w:pPr>
        <w:pStyle w:val="ListParagraph"/>
        <w:numPr>
          <w:ilvl w:val="0"/>
          <w:numId w:val="9"/>
        </w:numPr>
        <w:rPr>
          <w:sz w:val="22"/>
          <w:szCs w:val="22"/>
        </w:rPr>
      </w:pPr>
      <w:r w:rsidRPr="009C42E0">
        <w:rPr>
          <w:sz w:val="22"/>
          <w:szCs w:val="22"/>
        </w:rPr>
        <w:t xml:space="preserve">Provide clear and demonstrable benefits </w:t>
      </w:r>
      <w:r>
        <w:rPr>
          <w:sz w:val="22"/>
          <w:szCs w:val="22"/>
        </w:rPr>
        <w:t xml:space="preserve">(economic, environmental and social) </w:t>
      </w:r>
      <w:r w:rsidRPr="009C42E0">
        <w:rPr>
          <w:sz w:val="22"/>
          <w:szCs w:val="22"/>
        </w:rPr>
        <w:t>proportional to the grant investment (value for money)</w:t>
      </w:r>
      <w:r>
        <w:rPr>
          <w:sz w:val="22"/>
          <w:szCs w:val="22"/>
        </w:rPr>
        <w:t>.</w:t>
      </w:r>
    </w:p>
    <w:p w14:paraId="205081B5" w14:textId="77777777" w:rsidR="00EE1287" w:rsidRPr="009C42E0" w:rsidRDefault="00EE1287" w:rsidP="00EE1287">
      <w:pPr>
        <w:pStyle w:val="ListParagraph"/>
        <w:rPr>
          <w:sz w:val="22"/>
          <w:szCs w:val="22"/>
        </w:rPr>
      </w:pPr>
    </w:p>
    <w:p w14:paraId="4B8CC55C" w14:textId="1108CB5C" w:rsidR="00EE1287" w:rsidRPr="009C42E0" w:rsidRDefault="00EE1287" w:rsidP="00EE1287">
      <w:pPr>
        <w:pStyle w:val="ListParagraph"/>
        <w:numPr>
          <w:ilvl w:val="0"/>
          <w:numId w:val="9"/>
        </w:numPr>
        <w:rPr>
          <w:sz w:val="22"/>
          <w:szCs w:val="22"/>
        </w:rPr>
      </w:pPr>
      <w:r w:rsidRPr="009C42E0">
        <w:rPr>
          <w:sz w:val="22"/>
          <w:szCs w:val="22"/>
        </w:rPr>
        <w:t>Be observant of and compliant with environmental and soc</w:t>
      </w:r>
      <w:r>
        <w:rPr>
          <w:sz w:val="22"/>
          <w:szCs w:val="22"/>
        </w:rPr>
        <w:t>ial safeguards as detailed in th</w:t>
      </w:r>
      <w:r w:rsidR="005D31E1">
        <w:rPr>
          <w:sz w:val="22"/>
          <w:szCs w:val="22"/>
        </w:rPr>
        <w:t>e project Safeguards documents</w:t>
      </w:r>
      <w:r>
        <w:rPr>
          <w:sz w:val="22"/>
          <w:szCs w:val="22"/>
        </w:rPr>
        <w:t>.</w:t>
      </w:r>
      <w:bookmarkStart w:id="0" w:name="_GoBack"/>
      <w:bookmarkEnd w:id="0"/>
    </w:p>
    <w:p w14:paraId="727C34A2" w14:textId="77777777" w:rsidR="00EE1287" w:rsidRPr="009C42E0" w:rsidRDefault="00EE1287" w:rsidP="00EE1287">
      <w:pPr>
        <w:spacing w:after="0" w:line="240" w:lineRule="auto"/>
        <w:rPr>
          <w:rFonts w:ascii="Times New Roman" w:hAnsi="Times New Roman" w:cs="Times New Roman"/>
        </w:rPr>
      </w:pPr>
    </w:p>
    <w:p w14:paraId="21FC1F5E" w14:textId="77777777" w:rsidR="00EE1287" w:rsidRPr="009C42E0" w:rsidRDefault="00EE1287" w:rsidP="00EE1287">
      <w:pPr>
        <w:spacing w:after="0" w:line="240" w:lineRule="auto"/>
        <w:rPr>
          <w:rFonts w:ascii="Times New Roman" w:hAnsi="Times New Roman" w:cs="Times New Roman"/>
        </w:rPr>
      </w:pPr>
      <w:r w:rsidRPr="009C42E0">
        <w:rPr>
          <w:rFonts w:ascii="Times New Roman" w:hAnsi="Times New Roman" w:cs="Times New Roman"/>
        </w:rPr>
        <w:t>The evaluation meeting will operate as follows:</w:t>
      </w:r>
    </w:p>
    <w:p w14:paraId="604C1E02" w14:textId="77777777" w:rsidR="00EE1287" w:rsidRPr="009C42E0" w:rsidRDefault="00EE1287" w:rsidP="00EE1287">
      <w:pPr>
        <w:spacing w:after="0" w:line="240" w:lineRule="auto"/>
        <w:rPr>
          <w:rFonts w:ascii="Times New Roman" w:hAnsi="Times New Roman" w:cs="Times New Roman"/>
        </w:rPr>
      </w:pPr>
    </w:p>
    <w:p w14:paraId="632809CB" w14:textId="77777777" w:rsidR="00EE1287" w:rsidRPr="009C42E0" w:rsidRDefault="00EE1287" w:rsidP="00EE1287">
      <w:pPr>
        <w:pStyle w:val="ListParagraph"/>
        <w:numPr>
          <w:ilvl w:val="0"/>
          <w:numId w:val="10"/>
        </w:numPr>
        <w:rPr>
          <w:sz w:val="22"/>
          <w:szCs w:val="22"/>
        </w:rPr>
      </w:pPr>
      <w:r w:rsidRPr="009C42E0">
        <w:rPr>
          <w:sz w:val="22"/>
          <w:szCs w:val="22"/>
        </w:rPr>
        <w:t>For each individual proposal:</w:t>
      </w:r>
    </w:p>
    <w:p w14:paraId="120C8D23" w14:textId="77777777" w:rsidR="00EE1287" w:rsidRPr="009C42E0" w:rsidRDefault="00EE1287" w:rsidP="00EE1287">
      <w:pPr>
        <w:pStyle w:val="ListParagraph"/>
        <w:numPr>
          <w:ilvl w:val="0"/>
          <w:numId w:val="11"/>
        </w:numPr>
        <w:rPr>
          <w:sz w:val="22"/>
          <w:szCs w:val="22"/>
        </w:rPr>
      </w:pPr>
      <w:r w:rsidRPr="009C42E0">
        <w:rPr>
          <w:sz w:val="22"/>
          <w:szCs w:val="22"/>
        </w:rPr>
        <w:t xml:space="preserve">Submission by members of their individual scores </w:t>
      </w:r>
      <w:r>
        <w:rPr>
          <w:sz w:val="22"/>
          <w:szCs w:val="22"/>
        </w:rPr>
        <w:t xml:space="preserve">5 working days prior to the meeting </w:t>
      </w:r>
      <w:r w:rsidRPr="009C42E0">
        <w:rPr>
          <w:sz w:val="22"/>
          <w:szCs w:val="22"/>
        </w:rPr>
        <w:t>and compilation into a matrix</w:t>
      </w:r>
      <w:r>
        <w:rPr>
          <w:sz w:val="22"/>
          <w:szCs w:val="22"/>
        </w:rPr>
        <w:t xml:space="preserve"> by the SEYCCAT secretariat before the meeting</w:t>
      </w:r>
      <w:r w:rsidRPr="009C42E0">
        <w:rPr>
          <w:sz w:val="22"/>
          <w:szCs w:val="22"/>
        </w:rPr>
        <w:t>.</w:t>
      </w:r>
    </w:p>
    <w:p w14:paraId="068F29C5" w14:textId="77777777" w:rsidR="00EE1287" w:rsidRPr="009C42E0" w:rsidRDefault="00EE1287" w:rsidP="00EE1287">
      <w:pPr>
        <w:pStyle w:val="ListParagraph"/>
        <w:numPr>
          <w:ilvl w:val="0"/>
          <w:numId w:val="11"/>
        </w:numPr>
        <w:rPr>
          <w:sz w:val="22"/>
          <w:szCs w:val="22"/>
        </w:rPr>
      </w:pPr>
      <w:r w:rsidRPr="009C42E0">
        <w:rPr>
          <w:sz w:val="22"/>
          <w:szCs w:val="22"/>
        </w:rPr>
        <w:t>Calculation of average score</w:t>
      </w:r>
      <w:r>
        <w:rPr>
          <w:sz w:val="22"/>
          <w:szCs w:val="22"/>
        </w:rPr>
        <w:t xml:space="preserve"> by the SEYCCAT secretariat</w:t>
      </w:r>
      <w:r w:rsidRPr="009C42E0">
        <w:rPr>
          <w:sz w:val="22"/>
          <w:szCs w:val="22"/>
        </w:rPr>
        <w:t xml:space="preserve">.  Proposals scoring below </w:t>
      </w:r>
      <w:r>
        <w:rPr>
          <w:sz w:val="22"/>
          <w:szCs w:val="22"/>
        </w:rPr>
        <w:t xml:space="preserve">32.5 </w:t>
      </w:r>
      <w:r w:rsidRPr="009C42E0">
        <w:rPr>
          <w:sz w:val="22"/>
          <w:szCs w:val="22"/>
        </w:rPr>
        <w:t xml:space="preserve">marks </w:t>
      </w:r>
      <w:r>
        <w:rPr>
          <w:sz w:val="22"/>
          <w:szCs w:val="22"/>
        </w:rPr>
        <w:t>(concept stage)</w:t>
      </w:r>
      <w:r w:rsidRPr="009C42E0">
        <w:rPr>
          <w:sz w:val="22"/>
          <w:szCs w:val="22"/>
        </w:rPr>
        <w:t xml:space="preserve"> </w:t>
      </w:r>
      <w:r>
        <w:rPr>
          <w:sz w:val="22"/>
          <w:szCs w:val="22"/>
        </w:rPr>
        <w:t xml:space="preserve">or 27.5 marks (stage II/full proposal) </w:t>
      </w:r>
      <w:r w:rsidRPr="009C42E0">
        <w:rPr>
          <w:sz w:val="22"/>
          <w:szCs w:val="22"/>
        </w:rPr>
        <w:t>are automatically then rejected.</w:t>
      </w:r>
    </w:p>
    <w:p w14:paraId="3D422AEE" w14:textId="77777777" w:rsidR="00EE1287" w:rsidRPr="009C42E0" w:rsidRDefault="00EE1287" w:rsidP="00EE1287">
      <w:pPr>
        <w:spacing w:after="0" w:line="240" w:lineRule="auto"/>
        <w:ind w:firstLine="720"/>
        <w:rPr>
          <w:rFonts w:ascii="Times New Roman" w:hAnsi="Times New Roman" w:cs="Times New Roman"/>
        </w:rPr>
      </w:pPr>
    </w:p>
    <w:p w14:paraId="2E75C76D" w14:textId="77777777" w:rsidR="00EE1287" w:rsidRPr="009C42E0" w:rsidRDefault="00EE1287" w:rsidP="00EE1287">
      <w:pPr>
        <w:pStyle w:val="ListParagraph"/>
        <w:numPr>
          <w:ilvl w:val="0"/>
          <w:numId w:val="10"/>
        </w:numPr>
        <w:rPr>
          <w:sz w:val="22"/>
          <w:szCs w:val="22"/>
        </w:rPr>
      </w:pPr>
      <w:r w:rsidRPr="009C42E0">
        <w:rPr>
          <w:sz w:val="22"/>
          <w:szCs w:val="22"/>
        </w:rPr>
        <w:t>When all proposals have been scored:</w:t>
      </w:r>
    </w:p>
    <w:p w14:paraId="777067B4" w14:textId="77777777" w:rsidR="00EE1287" w:rsidRPr="009C42E0" w:rsidRDefault="00EE1287" w:rsidP="00EE1287">
      <w:pPr>
        <w:pStyle w:val="ListParagraph"/>
        <w:numPr>
          <w:ilvl w:val="0"/>
          <w:numId w:val="12"/>
        </w:numPr>
        <w:rPr>
          <w:sz w:val="22"/>
          <w:szCs w:val="22"/>
        </w:rPr>
      </w:pPr>
      <w:r w:rsidRPr="009C42E0">
        <w:rPr>
          <w:sz w:val="22"/>
          <w:szCs w:val="22"/>
        </w:rPr>
        <w:t>Ranking of concepts and full proposals (separately)</w:t>
      </w:r>
    </w:p>
    <w:p w14:paraId="2E474CB1" w14:textId="77777777" w:rsidR="00EE1287" w:rsidRPr="009C42E0" w:rsidRDefault="00EE1287" w:rsidP="00EE1287">
      <w:pPr>
        <w:pStyle w:val="ListParagraph"/>
        <w:numPr>
          <w:ilvl w:val="0"/>
          <w:numId w:val="12"/>
        </w:numPr>
        <w:rPr>
          <w:sz w:val="22"/>
          <w:szCs w:val="22"/>
        </w:rPr>
      </w:pPr>
      <w:r w:rsidRPr="009C42E0">
        <w:rPr>
          <w:sz w:val="22"/>
          <w:szCs w:val="22"/>
        </w:rPr>
        <w:t>Discussion of grants to be awarded.  In the case of more proposals being approved than funds are available, the Grants Committee may decide to reject additional grants, or to delay funding until more funds are available.</w:t>
      </w:r>
    </w:p>
    <w:p w14:paraId="0055F626" w14:textId="77777777" w:rsidR="00EE1287" w:rsidRDefault="00EE1287" w:rsidP="00EE1287">
      <w:pPr>
        <w:pStyle w:val="ListParagraph"/>
        <w:numPr>
          <w:ilvl w:val="0"/>
          <w:numId w:val="12"/>
        </w:numPr>
        <w:rPr>
          <w:sz w:val="22"/>
          <w:szCs w:val="22"/>
        </w:rPr>
      </w:pPr>
      <w:r w:rsidRPr="009C42E0">
        <w:rPr>
          <w:sz w:val="22"/>
          <w:szCs w:val="22"/>
        </w:rPr>
        <w:t>Formulation of recommendations to the Board of Directors</w:t>
      </w:r>
    </w:p>
    <w:p w14:paraId="65611DAF" w14:textId="77777777" w:rsidR="00EE1287" w:rsidRPr="009C42E0" w:rsidRDefault="00EE1287" w:rsidP="00EE1287">
      <w:pPr>
        <w:spacing w:after="0" w:line="240" w:lineRule="auto"/>
        <w:rPr>
          <w:rFonts w:ascii="Times New Roman" w:hAnsi="Times New Roman" w:cs="Times New Roman"/>
        </w:rPr>
      </w:pPr>
    </w:p>
    <w:p w14:paraId="59BC9EA9" w14:textId="77777777" w:rsidR="00EE1287" w:rsidRPr="00E348C0" w:rsidRDefault="00EE1287" w:rsidP="00EE1287">
      <w:pPr>
        <w:pStyle w:val="LonFinNum1"/>
      </w:pPr>
      <w:r w:rsidRPr="009C42E0">
        <w:t>GRANT AWARDS</w:t>
      </w:r>
    </w:p>
    <w:p w14:paraId="341F9C4D" w14:textId="77777777" w:rsidR="00EE1287" w:rsidRDefault="00EE1287" w:rsidP="00EE1287">
      <w:pPr>
        <w:spacing w:after="0" w:line="240" w:lineRule="auto"/>
        <w:rPr>
          <w:rFonts w:ascii="Times New Roman" w:hAnsi="Times New Roman" w:cs="Times New Roman"/>
        </w:rPr>
      </w:pPr>
      <w:r w:rsidRPr="009C42E0">
        <w:rPr>
          <w:rFonts w:ascii="Times New Roman" w:hAnsi="Times New Roman" w:cs="Times New Roman"/>
        </w:rPr>
        <w:t>The Grants Committee at the end of each evaluation meeting will make recommendations to the Board of Directors for grants to be awarded.  For each proposal a short text will be provided giving reasons for a) rejection or b) recommendation for a grant award.</w:t>
      </w:r>
    </w:p>
    <w:p w14:paraId="3BBC06D2" w14:textId="77777777" w:rsidR="00EE1287" w:rsidRDefault="00EE1287" w:rsidP="00EE1287">
      <w:pPr>
        <w:spacing w:after="0" w:line="240" w:lineRule="auto"/>
        <w:rPr>
          <w:rFonts w:ascii="Times New Roman" w:hAnsi="Times New Roman" w:cs="Times New Roman"/>
        </w:rPr>
      </w:pPr>
    </w:p>
    <w:p w14:paraId="35BC7A21" w14:textId="0512ADBB" w:rsidR="00E350FB" w:rsidRDefault="00EE1287" w:rsidP="00E350FB">
      <w:pPr>
        <w:spacing w:after="0" w:line="240" w:lineRule="auto"/>
        <w:rPr>
          <w:rFonts w:ascii="Times New Roman" w:hAnsi="Times New Roman" w:cs="Times New Roman"/>
        </w:rPr>
      </w:pPr>
      <w:r w:rsidRPr="00A13D4D">
        <w:rPr>
          <w:rFonts w:ascii="Times New Roman" w:hAnsi="Times New Roman" w:cs="Times New Roman"/>
        </w:rPr>
        <w:t xml:space="preserve">SeyCCAT has a </w:t>
      </w:r>
      <w:r w:rsidRPr="00A13D4D">
        <w:rPr>
          <w:rFonts w:ascii="Times New Roman" w:hAnsi="Times New Roman" w:cs="Times New Roman"/>
          <w:lang w:val="en-GB"/>
        </w:rPr>
        <w:t xml:space="preserve">Grant Application Appeal Process </w:t>
      </w:r>
      <w:r w:rsidRPr="00A13D4D">
        <w:rPr>
          <w:rFonts w:ascii="Times New Roman" w:hAnsi="Times New Roman" w:cs="Times New Roman"/>
        </w:rPr>
        <w:t>mechanism in place, details of which are available to applicants via the SeyCCAT website or through the SeyCCAT Secretariat.</w:t>
      </w:r>
    </w:p>
    <w:p w14:paraId="1418FF8F" w14:textId="77777777" w:rsidR="00E350FB" w:rsidRDefault="00E350FB" w:rsidP="00E350FB">
      <w:pPr>
        <w:spacing w:after="0" w:line="240" w:lineRule="auto"/>
        <w:rPr>
          <w:rFonts w:ascii="Times New Roman" w:hAnsi="Times New Roman" w:cs="Times New Roman"/>
        </w:rPr>
      </w:pPr>
    </w:p>
    <w:p w14:paraId="135F8107" w14:textId="77777777" w:rsidR="00EE1287" w:rsidRPr="00030C64" w:rsidRDefault="00EE1287" w:rsidP="00EE1287">
      <w:pPr>
        <w:pStyle w:val="LonFinNum1"/>
        <w:rPr>
          <w:color w:val="auto"/>
        </w:rPr>
      </w:pPr>
      <w:r w:rsidRPr="00030C64">
        <w:rPr>
          <w:color w:val="auto"/>
        </w:rPr>
        <w:t>SUPERVISION AND MONITORING</w:t>
      </w:r>
    </w:p>
    <w:p w14:paraId="51E59AB2" w14:textId="77777777" w:rsidR="00EE1287" w:rsidRDefault="00EE1287" w:rsidP="00EE1287">
      <w:pPr>
        <w:pStyle w:val="LonFinNum2"/>
        <w:numPr>
          <w:ilvl w:val="0"/>
          <w:numId w:val="0"/>
        </w:numPr>
        <w:rPr>
          <w:b w:val="0"/>
          <w:color w:val="auto"/>
          <w:sz w:val="22"/>
        </w:rPr>
      </w:pPr>
      <w:r w:rsidRPr="00E348C0">
        <w:rPr>
          <w:b w:val="0"/>
          <w:color w:val="auto"/>
          <w:sz w:val="22"/>
        </w:rPr>
        <w:t>All projects will be supported by the SeyCCAT secretariat.  SeyCCAT will provide supervision in the form of advice and guidance with regard to the application and delivery expectations.  In addition, the SeyCCAT secretariat will engage with projects to conduct site visits to understand how projects are progressing, any challenges being experienced, how risks are being managed, and to offer support and guidance where necessary.  The SeyCCAT Executive Assistant will provide this function, with support from the CEO and grants committee if necessary.</w:t>
      </w:r>
    </w:p>
    <w:p w14:paraId="706C7E7F" w14:textId="77777777" w:rsidR="00EE1287" w:rsidRPr="00E348C0" w:rsidRDefault="00EE1287" w:rsidP="00EE1287">
      <w:pPr>
        <w:pStyle w:val="LonFinNum2"/>
        <w:numPr>
          <w:ilvl w:val="0"/>
          <w:numId w:val="0"/>
        </w:numPr>
        <w:rPr>
          <w:b w:val="0"/>
          <w:color w:val="auto"/>
          <w:sz w:val="22"/>
        </w:rPr>
      </w:pPr>
      <w:r>
        <w:rPr>
          <w:b w:val="0"/>
          <w:color w:val="auto"/>
          <w:sz w:val="22"/>
        </w:rPr>
        <w:t>SeyCCAT shall forward any report from Blue Grants Beneficiaries on compliance with supplemental safeguards instruments to the PIU, provided as per the Grant Agreement. T</w:t>
      </w:r>
      <w:r w:rsidRPr="00E348C0">
        <w:rPr>
          <w:b w:val="0"/>
          <w:color w:val="auto"/>
          <w:sz w:val="22"/>
        </w:rPr>
        <w:t xml:space="preserve">he PIU will </w:t>
      </w:r>
      <w:r>
        <w:rPr>
          <w:b w:val="0"/>
          <w:color w:val="auto"/>
          <w:sz w:val="22"/>
        </w:rPr>
        <w:t xml:space="preserve">compile information provided by SeyCCAT and its Grantees, and its own monitoring reports, and in turn </w:t>
      </w:r>
      <w:r w:rsidRPr="00E348C0">
        <w:rPr>
          <w:b w:val="0"/>
          <w:color w:val="auto"/>
          <w:sz w:val="22"/>
        </w:rPr>
        <w:t>provide regular reports to the</w:t>
      </w:r>
      <w:r>
        <w:rPr>
          <w:b w:val="0"/>
          <w:color w:val="auto"/>
          <w:sz w:val="22"/>
        </w:rPr>
        <w:t xml:space="preserve"> </w:t>
      </w:r>
      <w:r w:rsidRPr="00E348C0">
        <w:rPr>
          <w:b w:val="0"/>
          <w:color w:val="auto"/>
          <w:sz w:val="22"/>
        </w:rPr>
        <w:t xml:space="preserve">IBRD with respect to each project’s environmental and social compliance using the </w:t>
      </w:r>
      <w:r w:rsidRPr="00E348C0">
        <w:rPr>
          <w:b w:val="0"/>
          <w:sz w:val="22"/>
        </w:rPr>
        <w:t>Environmental and Social Compliance Report template.</w:t>
      </w:r>
    </w:p>
    <w:p w14:paraId="0D3DB431" w14:textId="77777777" w:rsidR="00EE1287" w:rsidRPr="00E348C0" w:rsidRDefault="00EE1287" w:rsidP="00EE1287">
      <w:pPr>
        <w:spacing w:after="0" w:line="240" w:lineRule="auto"/>
        <w:rPr>
          <w:rFonts w:ascii="Times New Roman" w:hAnsi="Times New Roman" w:cs="Times New Roman"/>
        </w:rPr>
      </w:pPr>
    </w:p>
    <w:p w14:paraId="13367E91" w14:textId="77777777" w:rsidR="00EE1287" w:rsidRPr="009C42E0" w:rsidRDefault="00EE1287" w:rsidP="00EE1287">
      <w:pPr>
        <w:spacing w:after="0" w:line="240" w:lineRule="auto"/>
        <w:rPr>
          <w:rFonts w:ascii="Times New Roman" w:hAnsi="Times New Roman" w:cs="Times New Roman"/>
        </w:rPr>
      </w:pPr>
    </w:p>
    <w:p w14:paraId="2CA22E15" w14:textId="77777777" w:rsidR="00EE1287" w:rsidRDefault="00EE1287"/>
    <w:sectPr w:rsidR="00EE1287" w:rsidSect="00EF614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7DA04" w14:textId="77777777" w:rsidR="0097683F" w:rsidRDefault="0097683F" w:rsidP="00EE1287">
      <w:pPr>
        <w:spacing w:after="0" w:line="240" w:lineRule="auto"/>
      </w:pPr>
      <w:r>
        <w:separator/>
      </w:r>
    </w:p>
  </w:endnote>
  <w:endnote w:type="continuationSeparator" w:id="0">
    <w:p w14:paraId="3857E7F4" w14:textId="77777777" w:rsidR="0097683F" w:rsidRDefault="0097683F" w:rsidP="00EE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3A6B5" w14:textId="77777777" w:rsidR="0097683F" w:rsidRDefault="0097683F" w:rsidP="00EE1287">
      <w:pPr>
        <w:spacing w:after="0" w:line="240" w:lineRule="auto"/>
      </w:pPr>
      <w:r>
        <w:separator/>
      </w:r>
    </w:p>
  </w:footnote>
  <w:footnote w:type="continuationSeparator" w:id="0">
    <w:p w14:paraId="7CF69169" w14:textId="77777777" w:rsidR="0097683F" w:rsidRDefault="0097683F" w:rsidP="00EE1287">
      <w:pPr>
        <w:spacing w:after="0" w:line="240" w:lineRule="auto"/>
      </w:pPr>
      <w:r>
        <w:continuationSeparator/>
      </w:r>
    </w:p>
  </w:footnote>
  <w:footnote w:id="1">
    <w:p w14:paraId="7C2AD565" w14:textId="77777777" w:rsidR="0097683F" w:rsidRPr="004A196C" w:rsidRDefault="0097683F" w:rsidP="00EE1287">
      <w:pPr>
        <w:pStyle w:val="FootnoteText"/>
        <w:rPr>
          <w:rFonts w:ascii="Times New Roman" w:hAnsi="Times New Roman" w:cs="Times New Roman"/>
        </w:rPr>
      </w:pPr>
      <w:r w:rsidRPr="004A196C">
        <w:rPr>
          <w:rStyle w:val="FootnoteReference"/>
          <w:rFonts w:ascii="Times New Roman" w:hAnsi="Times New Roman" w:cs="Times New Roman"/>
        </w:rPr>
        <w:footnoteRef/>
      </w:r>
      <w:r w:rsidRPr="004A196C">
        <w:rPr>
          <w:rFonts w:ascii="Times New Roman" w:hAnsi="Times New Roman" w:cs="Times New Roman"/>
        </w:rPr>
        <w:t xml:space="preserve"> The proposal preparation grant could be up to</w:t>
      </w:r>
      <w:r>
        <w:rPr>
          <w:rFonts w:ascii="Times New Roman" w:hAnsi="Times New Roman" w:cs="Times New Roman"/>
        </w:rPr>
        <w:t xml:space="preserve"> a maximum of SR 2</w:t>
      </w:r>
      <w:r w:rsidRPr="004A196C">
        <w:rPr>
          <w:rFonts w:ascii="Times New Roman" w:hAnsi="Times New Roman" w:cs="Times New Roman"/>
        </w:rPr>
        <w:t>0,000.</w:t>
      </w:r>
    </w:p>
  </w:footnote>
  <w:footnote w:id="2">
    <w:p w14:paraId="12497C8E" w14:textId="77777777" w:rsidR="0097683F" w:rsidRPr="00F87024" w:rsidRDefault="0097683F" w:rsidP="00EE1287">
      <w:pPr>
        <w:pStyle w:val="FootnoteText"/>
        <w:rPr>
          <w:rFonts w:ascii="Times New Roman" w:hAnsi="Times New Roman" w:cs="Times New Roman"/>
          <w:sz w:val="22"/>
          <w:szCs w:val="22"/>
        </w:rPr>
      </w:pPr>
      <w:r w:rsidRPr="00F87024">
        <w:rPr>
          <w:rStyle w:val="FootnoteReference"/>
          <w:rFonts w:ascii="Times New Roman" w:hAnsi="Times New Roman" w:cs="Times New Roman"/>
          <w:sz w:val="22"/>
          <w:szCs w:val="22"/>
        </w:rPr>
        <w:footnoteRef/>
      </w:r>
      <w:r w:rsidRPr="00F87024">
        <w:rPr>
          <w:rFonts w:ascii="Times New Roman" w:hAnsi="Times New Roman" w:cs="Times New Roman"/>
          <w:sz w:val="22"/>
          <w:szCs w:val="22"/>
        </w:rPr>
        <w:t xml:space="preserve"> The Grants Committee will verify this against the ‘List of Conservation and Adaptation Projects in Seychelles’ that </w:t>
      </w:r>
      <w:r>
        <w:rPr>
          <w:rFonts w:ascii="Times New Roman" w:hAnsi="Times New Roman" w:cs="Times New Roman"/>
          <w:sz w:val="22"/>
          <w:szCs w:val="22"/>
        </w:rPr>
        <w:t>has been</w:t>
      </w:r>
      <w:r w:rsidRPr="00F87024">
        <w:rPr>
          <w:rFonts w:ascii="Times New Roman" w:hAnsi="Times New Roman" w:cs="Times New Roman"/>
          <w:sz w:val="22"/>
          <w:szCs w:val="22"/>
        </w:rPr>
        <w:t xml:space="preserve"> developed as a guide to grant awards, and </w:t>
      </w:r>
      <w:r>
        <w:rPr>
          <w:rFonts w:ascii="Times New Roman" w:hAnsi="Times New Roman" w:cs="Times New Roman"/>
          <w:sz w:val="22"/>
          <w:szCs w:val="22"/>
        </w:rPr>
        <w:t xml:space="preserve">will be </w:t>
      </w:r>
      <w:r w:rsidRPr="00F87024">
        <w:rPr>
          <w:rFonts w:ascii="Times New Roman" w:hAnsi="Times New Roman" w:cs="Times New Roman"/>
          <w:sz w:val="22"/>
          <w:szCs w:val="22"/>
        </w:rPr>
        <w:t>updated annually.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00C"/>
    <w:multiLevelType w:val="hybridMultilevel"/>
    <w:tmpl w:val="EBAE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F317F"/>
    <w:multiLevelType w:val="hybridMultilevel"/>
    <w:tmpl w:val="1AC0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FF76EE"/>
    <w:multiLevelType w:val="hybridMultilevel"/>
    <w:tmpl w:val="A6E8C6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3B54775"/>
    <w:multiLevelType w:val="hybridMultilevel"/>
    <w:tmpl w:val="0B52A1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3CD63F4"/>
    <w:multiLevelType w:val="hybridMultilevel"/>
    <w:tmpl w:val="A56E0280"/>
    <w:lvl w:ilvl="0" w:tplc="F170100C">
      <w:start w:val="1"/>
      <w:numFmt w:val="decimal"/>
      <w:lvlText w:val="%1."/>
      <w:lvlJc w:val="left"/>
      <w:pPr>
        <w:ind w:left="720" w:hanging="360"/>
      </w:pPr>
      <w:rPr>
        <w:rFonts w:asciiTheme="minorHAnsi" w:hAnsiTheme="minorHAnsi" w:cs="Times New Roman" w:hint="default"/>
        <w:i w:val="0"/>
        <w:color w:val="auto"/>
        <w:sz w:val="22"/>
        <w:szCs w:val="22"/>
        <w:lang w:val="en-GB"/>
      </w:rPr>
    </w:lvl>
    <w:lvl w:ilvl="1" w:tplc="D8025042">
      <w:start w:val="1"/>
      <w:numFmt w:val="lowerLetter"/>
      <w:lvlText w:val="(%2)"/>
      <w:lvlJc w:val="left"/>
      <w:pPr>
        <w:ind w:left="1440" w:hanging="360"/>
      </w:pPr>
      <w:rPr>
        <w:rFonts w:hint="default"/>
      </w:rPr>
    </w:lvl>
    <w:lvl w:ilvl="2" w:tplc="626AE940">
      <w:start w:val="1"/>
      <w:numFmt w:val="lowerRoman"/>
      <w:lvlText w:val="%3."/>
      <w:lvlJc w:val="right"/>
      <w:pPr>
        <w:ind w:left="2160" w:hanging="180"/>
      </w:pPr>
    </w:lvl>
    <w:lvl w:ilvl="3" w:tplc="D0D064DC">
      <w:start w:val="1"/>
      <w:numFmt w:val="decimal"/>
      <w:lvlText w:val="%4."/>
      <w:lvlJc w:val="left"/>
      <w:pPr>
        <w:ind w:left="2880" w:hanging="360"/>
      </w:pPr>
    </w:lvl>
    <w:lvl w:ilvl="4" w:tplc="BC823694">
      <w:start w:val="1"/>
      <w:numFmt w:val="lowerLetter"/>
      <w:lvlText w:val="%5."/>
      <w:lvlJc w:val="left"/>
      <w:pPr>
        <w:ind w:left="3600" w:hanging="360"/>
      </w:pPr>
    </w:lvl>
    <w:lvl w:ilvl="5" w:tplc="207A5E22">
      <w:start w:val="1"/>
      <w:numFmt w:val="lowerRoman"/>
      <w:lvlText w:val="%6."/>
      <w:lvlJc w:val="right"/>
      <w:pPr>
        <w:ind w:left="4320" w:hanging="180"/>
      </w:pPr>
    </w:lvl>
    <w:lvl w:ilvl="6" w:tplc="DC649406">
      <w:start w:val="1"/>
      <w:numFmt w:val="decimal"/>
      <w:lvlText w:val="%7."/>
      <w:lvlJc w:val="left"/>
      <w:pPr>
        <w:ind w:left="5040" w:hanging="360"/>
      </w:pPr>
    </w:lvl>
    <w:lvl w:ilvl="7" w:tplc="160C1180">
      <w:start w:val="1"/>
      <w:numFmt w:val="lowerLetter"/>
      <w:lvlText w:val="%8."/>
      <w:lvlJc w:val="left"/>
      <w:pPr>
        <w:ind w:left="5760" w:hanging="360"/>
      </w:pPr>
    </w:lvl>
    <w:lvl w:ilvl="8" w:tplc="D8EC6AC8">
      <w:start w:val="1"/>
      <w:numFmt w:val="lowerRoman"/>
      <w:lvlText w:val="%9."/>
      <w:lvlJc w:val="right"/>
      <w:pPr>
        <w:ind w:left="6480" w:hanging="180"/>
      </w:pPr>
    </w:lvl>
  </w:abstractNum>
  <w:abstractNum w:abstractNumId="5">
    <w:nsid w:val="4DEC2A6C"/>
    <w:multiLevelType w:val="hybridMultilevel"/>
    <w:tmpl w:val="AFB2E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E702A"/>
    <w:multiLevelType w:val="hybridMultilevel"/>
    <w:tmpl w:val="B82C1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6279A"/>
    <w:multiLevelType w:val="multilevel"/>
    <w:tmpl w:val="F418EB44"/>
    <w:lvl w:ilvl="0">
      <w:start w:val="1"/>
      <w:numFmt w:val="decimal"/>
      <w:lvlRestart w:val="0"/>
      <w:pStyle w:val="LonFinNum1"/>
      <w:lvlText w:val="%1."/>
      <w:lvlJc w:val="left"/>
      <w:pPr>
        <w:ind w:left="720" w:hanging="720"/>
      </w:pPr>
      <w:rPr>
        <w:rFonts w:ascii="Times New Roman" w:hAnsi="Times New Roman" w:cs="Times New Roman"/>
        <w:b/>
        <w:i w:val="0"/>
        <w:caps/>
        <w:smallCaps w:val="0"/>
        <w:strike w:val="0"/>
        <w:dstrike w:val="0"/>
        <w:vanish w:val="0"/>
        <w:color w:val="000000"/>
        <w:sz w:val="24"/>
        <w:u w:val="none"/>
        <w:vertAlign w:val="baseline"/>
      </w:rPr>
    </w:lvl>
    <w:lvl w:ilvl="1">
      <w:start w:val="1"/>
      <w:numFmt w:val="decimal"/>
      <w:pStyle w:val="LonFinNum2"/>
      <w:lvlText w:val="%1.%2"/>
      <w:lvlJc w:val="left"/>
      <w:pPr>
        <w:ind w:left="720" w:hanging="720"/>
      </w:pPr>
      <w:rPr>
        <w:rFonts w:ascii="Times New Roman" w:hAnsi="Times New Roman" w:cs="Times New Roman"/>
        <w:b/>
        <w:i w:val="0"/>
        <w:caps w:val="0"/>
        <w:strike w:val="0"/>
        <w:dstrike w:val="0"/>
        <w:vanish w:val="0"/>
        <w:color w:val="000000"/>
        <w:sz w:val="24"/>
        <w:u w:val="none"/>
        <w:vertAlign w:val="baseline"/>
      </w:rPr>
    </w:lvl>
    <w:lvl w:ilvl="2">
      <w:start w:val="1"/>
      <w:numFmt w:val="lowerLetter"/>
      <w:pStyle w:val="LonFinNum3"/>
      <w:lvlText w:val="(%3)"/>
      <w:lvlJc w:val="left"/>
      <w:pPr>
        <w:ind w:left="1440" w:hanging="720"/>
      </w:pPr>
      <w:rPr>
        <w:rFonts w:ascii="Times New Roman" w:hAnsi="Times New Roman" w:cs="Times New Roman"/>
        <w:b w:val="0"/>
        <w:i w:val="0"/>
        <w:caps w:val="0"/>
        <w:strike w:val="0"/>
        <w:dstrike w:val="0"/>
        <w:vanish w:val="0"/>
        <w:color w:val="000000"/>
        <w:sz w:val="24"/>
        <w:u w:val="none"/>
        <w:vertAlign w:val="baseline"/>
      </w:rPr>
    </w:lvl>
    <w:lvl w:ilvl="3">
      <w:start w:val="1"/>
      <w:numFmt w:val="lowerRoman"/>
      <w:pStyle w:val="LonFinNum4"/>
      <w:lvlText w:val="(%4)"/>
      <w:lvlJc w:val="left"/>
      <w:pPr>
        <w:ind w:left="2160" w:hanging="720"/>
      </w:pPr>
      <w:rPr>
        <w:rFonts w:ascii="Times New Roman" w:hAnsi="Times New Roman" w:cs="Times New Roman"/>
        <w:b w:val="0"/>
        <w:i w:val="0"/>
        <w:caps w:val="0"/>
        <w:strike w:val="0"/>
        <w:dstrike w:val="0"/>
        <w:vanish w:val="0"/>
        <w:color w:val="000000"/>
        <w:sz w:val="24"/>
        <w:u w:val="none"/>
        <w:vertAlign w:val="baseline"/>
      </w:rPr>
    </w:lvl>
    <w:lvl w:ilvl="4">
      <w:start w:val="1"/>
      <w:numFmt w:val="upperLetter"/>
      <w:pStyle w:val="LonFinNum5"/>
      <w:lvlText w:val="(%5)"/>
      <w:lvlJc w:val="left"/>
      <w:pPr>
        <w:ind w:left="2880" w:hanging="720"/>
      </w:pPr>
      <w:rPr>
        <w:rFonts w:ascii="Times New Roman" w:hAnsi="Times New Roman" w:cs="Times New Roman"/>
        <w:b w:val="0"/>
        <w:i w:val="0"/>
        <w:caps w:val="0"/>
        <w:strike w:val="0"/>
        <w:dstrike w:val="0"/>
        <w:vanish w:val="0"/>
        <w:color w:val="000000"/>
        <w:sz w:val="24"/>
        <w:u w:val="none"/>
        <w:vertAlign w:val="baseline"/>
      </w:rPr>
    </w:lvl>
    <w:lvl w:ilvl="5">
      <w:start w:val="1"/>
      <w:numFmt w:val="decimal"/>
      <w:pStyle w:val="LonFinNum6"/>
      <w:lvlText w:val="(%6)"/>
      <w:lvlJc w:val="left"/>
      <w:pPr>
        <w:ind w:left="3600" w:hanging="720"/>
      </w:pPr>
      <w:rPr>
        <w:rFonts w:ascii="Times New Roman" w:hAnsi="Times New Roman" w:cs="Times New Roman"/>
        <w:b w:val="0"/>
        <w:i w:val="0"/>
        <w:caps w:val="0"/>
        <w:strike w:val="0"/>
        <w:dstrike w:val="0"/>
        <w:vanish w:val="0"/>
        <w:color w:val="000000"/>
        <w:sz w:val="24"/>
        <w:u w:val="none"/>
        <w:vertAlign w:val="baseline"/>
      </w:rPr>
    </w:lvl>
    <w:lvl w:ilvl="6">
      <w:start w:val="1"/>
      <w:numFmt w:val="bullet"/>
      <w:pStyle w:val="LonFinNum7"/>
      <w:lvlText w:val=""/>
      <w:lvlJc w:val="left"/>
      <w:pPr>
        <w:ind w:left="3600" w:hanging="720"/>
      </w:pPr>
      <w:rPr>
        <w:rFonts w:ascii="Symbol" w:hAnsi="Symbol" w:hint="default"/>
        <w:b w:val="0"/>
        <w:i w:val="0"/>
        <w:caps w:val="0"/>
        <w:strike w:val="0"/>
        <w:dstrike w:val="0"/>
        <w:vanish w:val="0"/>
        <w:color w:val="000000"/>
        <w:sz w:val="24"/>
        <w:u w:val="none"/>
        <w:vertAlign w:val="baseline"/>
      </w:rPr>
    </w:lvl>
    <w:lvl w:ilvl="7">
      <w:start w:val="1"/>
      <w:numFmt w:val="none"/>
      <w:pStyle w:val="LonFinNum8"/>
      <w:suff w:val="nothing"/>
      <w:lvlText w:val=""/>
      <w:lvlJc w:val="left"/>
      <w:pPr>
        <w:tabs>
          <w:tab w:val="num" w:pos="3600"/>
        </w:tabs>
        <w:ind w:left="3600" w:firstLine="0"/>
      </w:pPr>
      <w:rPr>
        <w:rFonts w:ascii="Times New Roman" w:hAnsi="Times New Roman" w:cs="Times New Roman"/>
        <w:b w:val="0"/>
        <w:i w:val="0"/>
        <w:caps w:val="0"/>
        <w:strike w:val="0"/>
        <w:dstrike w:val="0"/>
        <w:vanish w:val="0"/>
        <w:color w:val="000000"/>
        <w:sz w:val="24"/>
        <w:u w:val="none"/>
        <w:vertAlign w:val="baseline"/>
      </w:rPr>
    </w:lvl>
    <w:lvl w:ilvl="8">
      <w:start w:val="1"/>
      <w:numFmt w:val="none"/>
      <w:pStyle w:val="LonFinNum9"/>
      <w:suff w:val="nothing"/>
      <w:lvlText w:val=""/>
      <w:lvlJc w:val="left"/>
      <w:pPr>
        <w:tabs>
          <w:tab w:val="num" w:pos="3600"/>
        </w:tabs>
        <w:ind w:left="3600" w:firstLine="0"/>
      </w:pPr>
      <w:rPr>
        <w:rFonts w:ascii="Times New Roman" w:hAnsi="Times New Roman" w:cs="Times New Roman"/>
        <w:b w:val="0"/>
        <w:i w:val="0"/>
        <w:caps w:val="0"/>
        <w:strike w:val="0"/>
        <w:dstrike w:val="0"/>
        <w:vanish w:val="0"/>
        <w:color w:val="000000"/>
        <w:sz w:val="24"/>
        <w:u w:val="none"/>
        <w:vertAlign w:val="baseline"/>
      </w:rPr>
    </w:lvl>
  </w:abstractNum>
  <w:abstractNum w:abstractNumId="8">
    <w:nsid w:val="602534A7"/>
    <w:multiLevelType w:val="hybridMultilevel"/>
    <w:tmpl w:val="B82C1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D5E5A"/>
    <w:multiLevelType w:val="hybridMultilevel"/>
    <w:tmpl w:val="C7907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905A80"/>
    <w:multiLevelType w:val="hybridMultilevel"/>
    <w:tmpl w:val="4BBA8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493F02"/>
    <w:multiLevelType w:val="hybridMultilevel"/>
    <w:tmpl w:val="1D8AA404"/>
    <w:lvl w:ilvl="0" w:tplc="CEF047C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05AA9"/>
    <w:multiLevelType w:val="hybridMultilevel"/>
    <w:tmpl w:val="47923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4"/>
  </w:num>
  <w:num w:numId="6">
    <w:abstractNumId w:val="6"/>
  </w:num>
  <w:num w:numId="7">
    <w:abstractNumId w:val="11"/>
  </w:num>
  <w:num w:numId="8">
    <w:abstractNumId w:val="9"/>
  </w:num>
  <w:num w:numId="9">
    <w:abstractNumId w:val="5"/>
  </w:num>
  <w:num w:numId="10">
    <w:abstractNumId w:val="12"/>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87"/>
    <w:rsid w:val="002A3776"/>
    <w:rsid w:val="00442E95"/>
    <w:rsid w:val="005D31E1"/>
    <w:rsid w:val="008B24C8"/>
    <w:rsid w:val="0097683F"/>
    <w:rsid w:val="00A93AFA"/>
    <w:rsid w:val="00E350FB"/>
    <w:rsid w:val="00EB136A"/>
    <w:rsid w:val="00EE1287"/>
    <w:rsid w:val="00EF614D"/>
    <w:rsid w:val="00F453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66D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87"/>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customStyle="1" w:styleId="RLB1LonBody1">
    <w:name w:val="RLB1 Lon Body 1"/>
    <w:basedOn w:val="Normal"/>
    <w:uiPriority w:val="7"/>
    <w:rsid w:val="00EE1287"/>
    <w:pPr>
      <w:spacing w:after="240" w:line="240" w:lineRule="auto"/>
      <w:ind w:left="720"/>
      <w:jc w:val="both"/>
    </w:pPr>
    <w:rPr>
      <w:rFonts w:ascii="Times New Roman" w:hAnsi="Times New Roman"/>
      <w:sz w:val="24"/>
      <w:lang w:val="en-GB"/>
    </w:rPr>
  </w:style>
  <w:style w:type="paragraph" w:customStyle="1" w:styleId="LonFinNum9">
    <w:name w:val="LonFinNum_9"/>
    <w:basedOn w:val="Normal"/>
    <w:rsid w:val="00EE1287"/>
    <w:pPr>
      <w:numPr>
        <w:ilvl w:val="8"/>
        <w:numId w:val="1"/>
      </w:numPr>
      <w:suppressAutoHyphens/>
      <w:spacing w:after="240" w:line="240" w:lineRule="auto"/>
      <w:jc w:val="both"/>
    </w:pPr>
    <w:rPr>
      <w:rFonts w:ascii="Times New Roman" w:hAnsi="Times New Roman"/>
      <w:color w:val="000000"/>
      <w:sz w:val="24"/>
      <w:lang w:val="en-GB"/>
    </w:rPr>
  </w:style>
  <w:style w:type="paragraph" w:customStyle="1" w:styleId="LonFinNum8">
    <w:name w:val="LonFinNum_8"/>
    <w:basedOn w:val="Normal"/>
    <w:rsid w:val="00EE1287"/>
    <w:pPr>
      <w:numPr>
        <w:ilvl w:val="7"/>
        <w:numId w:val="1"/>
      </w:numPr>
      <w:suppressAutoHyphens/>
      <w:spacing w:after="240" w:line="240" w:lineRule="auto"/>
      <w:jc w:val="both"/>
    </w:pPr>
    <w:rPr>
      <w:rFonts w:ascii="Times New Roman" w:hAnsi="Times New Roman"/>
      <w:color w:val="000000"/>
      <w:sz w:val="24"/>
      <w:lang w:val="en-GB"/>
    </w:rPr>
  </w:style>
  <w:style w:type="paragraph" w:customStyle="1" w:styleId="LonFinNum7">
    <w:name w:val="LonFinNum_7"/>
    <w:basedOn w:val="Normal"/>
    <w:rsid w:val="00EE1287"/>
    <w:pPr>
      <w:numPr>
        <w:ilvl w:val="6"/>
        <w:numId w:val="1"/>
      </w:numPr>
      <w:suppressAutoHyphens/>
      <w:spacing w:after="240" w:line="240" w:lineRule="auto"/>
      <w:jc w:val="both"/>
    </w:pPr>
    <w:rPr>
      <w:rFonts w:ascii="Times New Roman" w:hAnsi="Times New Roman"/>
      <w:color w:val="000000"/>
      <w:sz w:val="24"/>
      <w:lang w:val="en-GB"/>
    </w:rPr>
  </w:style>
  <w:style w:type="paragraph" w:customStyle="1" w:styleId="LonFinNum6">
    <w:name w:val="LonFinNum_6"/>
    <w:basedOn w:val="Normal"/>
    <w:rsid w:val="00EE1287"/>
    <w:pPr>
      <w:numPr>
        <w:ilvl w:val="5"/>
        <w:numId w:val="1"/>
      </w:numPr>
      <w:suppressAutoHyphens/>
      <w:spacing w:after="240" w:line="240" w:lineRule="auto"/>
      <w:jc w:val="both"/>
    </w:pPr>
    <w:rPr>
      <w:rFonts w:ascii="Times New Roman" w:hAnsi="Times New Roman"/>
      <w:color w:val="000000"/>
      <w:sz w:val="24"/>
      <w:lang w:val="en-GB"/>
    </w:rPr>
  </w:style>
  <w:style w:type="paragraph" w:customStyle="1" w:styleId="LonFinNum5">
    <w:name w:val="LonFinNum_5"/>
    <w:basedOn w:val="Normal"/>
    <w:rsid w:val="00EE1287"/>
    <w:pPr>
      <w:numPr>
        <w:ilvl w:val="4"/>
        <w:numId w:val="1"/>
      </w:numPr>
      <w:suppressAutoHyphens/>
      <w:spacing w:after="240" w:line="240" w:lineRule="auto"/>
      <w:jc w:val="both"/>
    </w:pPr>
    <w:rPr>
      <w:rFonts w:ascii="Times New Roman" w:hAnsi="Times New Roman"/>
      <w:color w:val="000000"/>
      <w:sz w:val="24"/>
      <w:lang w:val="en-GB"/>
    </w:rPr>
  </w:style>
  <w:style w:type="paragraph" w:customStyle="1" w:styleId="LonFinNum4">
    <w:name w:val="LonFinNum_4"/>
    <w:basedOn w:val="Normal"/>
    <w:rsid w:val="00EE1287"/>
    <w:pPr>
      <w:numPr>
        <w:ilvl w:val="3"/>
        <w:numId w:val="1"/>
      </w:numPr>
      <w:suppressAutoHyphens/>
      <w:spacing w:after="240" w:line="240" w:lineRule="auto"/>
      <w:jc w:val="both"/>
    </w:pPr>
    <w:rPr>
      <w:rFonts w:ascii="Times New Roman" w:hAnsi="Times New Roman"/>
      <w:color w:val="000000"/>
      <w:sz w:val="24"/>
      <w:lang w:val="en-GB"/>
    </w:rPr>
  </w:style>
  <w:style w:type="paragraph" w:customStyle="1" w:styleId="LonFinNum3">
    <w:name w:val="LonFinNum_3"/>
    <w:basedOn w:val="Normal"/>
    <w:link w:val="LonFinNum3Char"/>
    <w:rsid w:val="00EE1287"/>
    <w:pPr>
      <w:numPr>
        <w:ilvl w:val="2"/>
        <w:numId w:val="1"/>
      </w:numPr>
      <w:suppressAutoHyphens/>
      <w:spacing w:after="240" w:line="240" w:lineRule="auto"/>
      <w:jc w:val="both"/>
    </w:pPr>
    <w:rPr>
      <w:rFonts w:ascii="Times New Roman" w:hAnsi="Times New Roman"/>
      <w:color w:val="000000"/>
      <w:sz w:val="24"/>
      <w:lang w:val="en-GB"/>
    </w:rPr>
  </w:style>
  <w:style w:type="paragraph" w:customStyle="1" w:styleId="LonFinNum2">
    <w:name w:val="LonFinNum_2"/>
    <w:basedOn w:val="Normal"/>
    <w:next w:val="RLB1LonBody1"/>
    <w:rsid w:val="00EE1287"/>
    <w:pPr>
      <w:keepNext/>
      <w:numPr>
        <w:ilvl w:val="1"/>
        <w:numId w:val="1"/>
      </w:numPr>
      <w:spacing w:after="240" w:line="240" w:lineRule="auto"/>
      <w:jc w:val="both"/>
    </w:pPr>
    <w:rPr>
      <w:rFonts w:ascii="Times New Roman" w:hAnsi="Times New Roman"/>
      <w:b/>
      <w:color w:val="000000"/>
      <w:sz w:val="24"/>
      <w:lang w:val="en-GB"/>
    </w:rPr>
  </w:style>
  <w:style w:type="paragraph" w:customStyle="1" w:styleId="LonFinNum1">
    <w:name w:val="LonFinNum_1"/>
    <w:basedOn w:val="Normal"/>
    <w:next w:val="LonFinNum2"/>
    <w:link w:val="LonFinNum1Char"/>
    <w:rsid w:val="00EE1287"/>
    <w:pPr>
      <w:keepNext/>
      <w:numPr>
        <w:numId w:val="1"/>
      </w:numPr>
      <w:suppressAutoHyphens/>
      <w:spacing w:after="240" w:line="240" w:lineRule="auto"/>
      <w:jc w:val="both"/>
      <w:outlineLvl w:val="0"/>
    </w:pPr>
    <w:rPr>
      <w:rFonts w:ascii="Times New Roman" w:hAnsi="Times New Roman"/>
      <w:b/>
      <w:caps/>
      <w:color w:val="000000"/>
      <w:sz w:val="24"/>
      <w:lang w:val="en-GB"/>
    </w:rPr>
  </w:style>
  <w:style w:type="character" w:customStyle="1" w:styleId="LonFinNum1Char">
    <w:name w:val="LonFinNum_1 Char"/>
    <w:basedOn w:val="DefaultParagraphFont"/>
    <w:link w:val="LonFinNum1"/>
    <w:rsid w:val="00EE1287"/>
    <w:rPr>
      <w:rFonts w:ascii="Times New Roman" w:eastAsiaTheme="minorHAnsi" w:hAnsi="Times New Roman"/>
      <w:b/>
      <w:caps/>
      <w:color w:val="000000"/>
      <w:szCs w:val="22"/>
    </w:rPr>
  </w:style>
  <w:style w:type="paragraph" w:styleId="BalloonText">
    <w:name w:val="Balloon Text"/>
    <w:basedOn w:val="Normal"/>
    <w:link w:val="BalloonTextChar"/>
    <w:uiPriority w:val="99"/>
    <w:semiHidden/>
    <w:unhideWhenUsed/>
    <w:rsid w:val="00EE12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287"/>
    <w:rPr>
      <w:rFonts w:ascii="Lucida Grande" w:eastAsiaTheme="minorHAnsi" w:hAnsi="Lucida Grande" w:cs="Lucida Grande"/>
      <w:sz w:val="18"/>
      <w:szCs w:val="18"/>
      <w:lang w:val="en-US"/>
    </w:rPr>
  </w:style>
  <w:style w:type="paragraph" w:styleId="ListParagraph">
    <w:name w:val="List Paragraph"/>
    <w:basedOn w:val="Normal"/>
    <w:uiPriority w:val="34"/>
    <w:qFormat/>
    <w:rsid w:val="00EE1287"/>
    <w:pPr>
      <w:spacing w:after="0" w:line="240" w:lineRule="auto"/>
      <w:ind w:left="720"/>
      <w:contextualSpacing/>
    </w:pPr>
    <w:rPr>
      <w:rFonts w:ascii="Times New Roman" w:eastAsia="Times New Roman" w:hAnsi="Times New Roman" w:cs="Times New Roman"/>
      <w:sz w:val="20"/>
      <w:szCs w:val="20"/>
    </w:rPr>
  </w:style>
  <w:style w:type="character" w:customStyle="1" w:styleId="LonFinNum3Char">
    <w:name w:val="LonFinNum_3 Char"/>
    <w:basedOn w:val="DefaultParagraphFont"/>
    <w:link w:val="LonFinNum3"/>
    <w:rsid w:val="00EE1287"/>
    <w:rPr>
      <w:rFonts w:ascii="Times New Roman" w:eastAsiaTheme="minorHAnsi" w:hAnsi="Times New Roman"/>
      <w:color w:val="000000"/>
      <w:szCs w:val="22"/>
    </w:rPr>
  </w:style>
  <w:style w:type="table" w:styleId="TableGrid">
    <w:name w:val="Table Grid"/>
    <w:basedOn w:val="TableNormal"/>
    <w:uiPriority w:val="59"/>
    <w:rsid w:val="00EE1287"/>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E12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287"/>
    <w:rPr>
      <w:rFonts w:eastAsiaTheme="minorHAnsi"/>
      <w:sz w:val="20"/>
      <w:szCs w:val="20"/>
      <w:lang w:val="en-US"/>
    </w:rPr>
  </w:style>
  <w:style w:type="character" w:styleId="FootnoteReference">
    <w:name w:val="footnote reference"/>
    <w:aliases w:val="16 Point,Superscript 6 Point,Superscript 6 Point + 11 pt"/>
    <w:basedOn w:val="DefaultParagraphFont"/>
    <w:unhideWhenUsed/>
    <w:rsid w:val="00EE128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87"/>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customStyle="1" w:styleId="RLB1LonBody1">
    <w:name w:val="RLB1 Lon Body 1"/>
    <w:basedOn w:val="Normal"/>
    <w:uiPriority w:val="7"/>
    <w:rsid w:val="00EE1287"/>
    <w:pPr>
      <w:spacing w:after="240" w:line="240" w:lineRule="auto"/>
      <w:ind w:left="720"/>
      <w:jc w:val="both"/>
    </w:pPr>
    <w:rPr>
      <w:rFonts w:ascii="Times New Roman" w:hAnsi="Times New Roman"/>
      <w:sz w:val="24"/>
      <w:lang w:val="en-GB"/>
    </w:rPr>
  </w:style>
  <w:style w:type="paragraph" w:customStyle="1" w:styleId="LonFinNum9">
    <w:name w:val="LonFinNum_9"/>
    <w:basedOn w:val="Normal"/>
    <w:rsid w:val="00EE1287"/>
    <w:pPr>
      <w:numPr>
        <w:ilvl w:val="8"/>
        <w:numId w:val="1"/>
      </w:numPr>
      <w:suppressAutoHyphens/>
      <w:spacing w:after="240" w:line="240" w:lineRule="auto"/>
      <w:jc w:val="both"/>
    </w:pPr>
    <w:rPr>
      <w:rFonts w:ascii="Times New Roman" w:hAnsi="Times New Roman"/>
      <w:color w:val="000000"/>
      <w:sz w:val="24"/>
      <w:lang w:val="en-GB"/>
    </w:rPr>
  </w:style>
  <w:style w:type="paragraph" w:customStyle="1" w:styleId="LonFinNum8">
    <w:name w:val="LonFinNum_8"/>
    <w:basedOn w:val="Normal"/>
    <w:rsid w:val="00EE1287"/>
    <w:pPr>
      <w:numPr>
        <w:ilvl w:val="7"/>
        <w:numId w:val="1"/>
      </w:numPr>
      <w:suppressAutoHyphens/>
      <w:spacing w:after="240" w:line="240" w:lineRule="auto"/>
      <w:jc w:val="both"/>
    </w:pPr>
    <w:rPr>
      <w:rFonts w:ascii="Times New Roman" w:hAnsi="Times New Roman"/>
      <w:color w:val="000000"/>
      <w:sz w:val="24"/>
      <w:lang w:val="en-GB"/>
    </w:rPr>
  </w:style>
  <w:style w:type="paragraph" w:customStyle="1" w:styleId="LonFinNum7">
    <w:name w:val="LonFinNum_7"/>
    <w:basedOn w:val="Normal"/>
    <w:rsid w:val="00EE1287"/>
    <w:pPr>
      <w:numPr>
        <w:ilvl w:val="6"/>
        <w:numId w:val="1"/>
      </w:numPr>
      <w:suppressAutoHyphens/>
      <w:spacing w:after="240" w:line="240" w:lineRule="auto"/>
      <w:jc w:val="both"/>
    </w:pPr>
    <w:rPr>
      <w:rFonts w:ascii="Times New Roman" w:hAnsi="Times New Roman"/>
      <w:color w:val="000000"/>
      <w:sz w:val="24"/>
      <w:lang w:val="en-GB"/>
    </w:rPr>
  </w:style>
  <w:style w:type="paragraph" w:customStyle="1" w:styleId="LonFinNum6">
    <w:name w:val="LonFinNum_6"/>
    <w:basedOn w:val="Normal"/>
    <w:rsid w:val="00EE1287"/>
    <w:pPr>
      <w:numPr>
        <w:ilvl w:val="5"/>
        <w:numId w:val="1"/>
      </w:numPr>
      <w:suppressAutoHyphens/>
      <w:spacing w:after="240" w:line="240" w:lineRule="auto"/>
      <w:jc w:val="both"/>
    </w:pPr>
    <w:rPr>
      <w:rFonts w:ascii="Times New Roman" w:hAnsi="Times New Roman"/>
      <w:color w:val="000000"/>
      <w:sz w:val="24"/>
      <w:lang w:val="en-GB"/>
    </w:rPr>
  </w:style>
  <w:style w:type="paragraph" w:customStyle="1" w:styleId="LonFinNum5">
    <w:name w:val="LonFinNum_5"/>
    <w:basedOn w:val="Normal"/>
    <w:rsid w:val="00EE1287"/>
    <w:pPr>
      <w:numPr>
        <w:ilvl w:val="4"/>
        <w:numId w:val="1"/>
      </w:numPr>
      <w:suppressAutoHyphens/>
      <w:spacing w:after="240" w:line="240" w:lineRule="auto"/>
      <w:jc w:val="both"/>
    </w:pPr>
    <w:rPr>
      <w:rFonts w:ascii="Times New Roman" w:hAnsi="Times New Roman"/>
      <w:color w:val="000000"/>
      <w:sz w:val="24"/>
      <w:lang w:val="en-GB"/>
    </w:rPr>
  </w:style>
  <w:style w:type="paragraph" w:customStyle="1" w:styleId="LonFinNum4">
    <w:name w:val="LonFinNum_4"/>
    <w:basedOn w:val="Normal"/>
    <w:rsid w:val="00EE1287"/>
    <w:pPr>
      <w:numPr>
        <w:ilvl w:val="3"/>
        <w:numId w:val="1"/>
      </w:numPr>
      <w:suppressAutoHyphens/>
      <w:spacing w:after="240" w:line="240" w:lineRule="auto"/>
      <w:jc w:val="both"/>
    </w:pPr>
    <w:rPr>
      <w:rFonts w:ascii="Times New Roman" w:hAnsi="Times New Roman"/>
      <w:color w:val="000000"/>
      <w:sz w:val="24"/>
      <w:lang w:val="en-GB"/>
    </w:rPr>
  </w:style>
  <w:style w:type="paragraph" w:customStyle="1" w:styleId="LonFinNum3">
    <w:name w:val="LonFinNum_3"/>
    <w:basedOn w:val="Normal"/>
    <w:link w:val="LonFinNum3Char"/>
    <w:rsid w:val="00EE1287"/>
    <w:pPr>
      <w:numPr>
        <w:ilvl w:val="2"/>
        <w:numId w:val="1"/>
      </w:numPr>
      <w:suppressAutoHyphens/>
      <w:spacing w:after="240" w:line="240" w:lineRule="auto"/>
      <w:jc w:val="both"/>
    </w:pPr>
    <w:rPr>
      <w:rFonts w:ascii="Times New Roman" w:hAnsi="Times New Roman"/>
      <w:color w:val="000000"/>
      <w:sz w:val="24"/>
      <w:lang w:val="en-GB"/>
    </w:rPr>
  </w:style>
  <w:style w:type="paragraph" w:customStyle="1" w:styleId="LonFinNum2">
    <w:name w:val="LonFinNum_2"/>
    <w:basedOn w:val="Normal"/>
    <w:next w:val="RLB1LonBody1"/>
    <w:rsid w:val="00EE1287"/>
    <w:pPr>
      <w:keepNext/>
      <w:numPr>
        <w:ilvl w:val="1"/>
        <w:numId w:val="1"/>
      </w:numPr>
      <w:spacing w:after="240" w:line="240" w:lineRule="auto"/>
      <w:jc w:val="both"/>
    </w:pPr>
    <w:rPr>
      <w:rFonts w:ascii="Times New Roman" w:hAnsi="Times New Roman"/>
      <w:b/>
      <w:color w:val="000000"/>
      <w:sz w:val="24"/>
      <w:lang w:val="en-GB"/>
    </w:rPr>
  </w:style>
  <w:style w:type="paragraph" w:customStyle="1" w:styleId="LonFinNum1">
    <w:name w:val="LonFinNum_1"/>
    <w:basedOn w:val="Normal"/>
    <w:next w:val="LonFinNum2"/>
    <w:link w:val="LonFinNum1Char"/>
    <w:rsid w:val="00EE1287"/>
    <w:pPr>
      <w:keepNext/>
      <w:numPr>
        <w:numId w:val="1"/>
      </w:numPr>
      <w:suppressAutoHyphens/>
      <w:spacing w:after="240" w:line="240" w:lineRule="auto"/>
      <w:jc w:val="both"/>
      <w:outlineLvl w:val="0"/>
    </w:pPr>
    <w:rPr>
      <w:rFonts w:ascii="Times New Roman" w:hAnsi="Times New Roman"/>
      <w:b/>
      <w:caps/>
      <w:color w:val="000000"/>
      <w:sz w:val="24"/>
      <w:lang w:val="en-GB"/>
    </w:rPr>
  </w:style>
  <w:style w:type="character" w:customStyle="1" w:styleId="LonFinNum1Char">
    <w:name w:val="LonFinNum_1 Char"/>
    <w:basedOn w:val="DefaultParagraphFont"/>
    <w:link w:val="LonFinNum1"/>
    <w:rsid w:val="00EE1287"/>
    <w:rPr>
      <w:rFonts w:ascii="Times New Roman" w:eastAsiaTheme="minorHAnsi" w:hAnsi="Times New Roman"/>
      <w:b/>
      <w:caps/>
      <w:color w:val="000000"/>
      <w:szCs w:val="22"/>
    </w:rPr>
  </w:style>
  <w:style w:type="paragraph" w:styleId="BalloonText">
    <w:name w:val="Balloon Text"/>
    <w:basedOn w:val="Normal"/>
    <w:link w:val="BalloonTextChar"/>
    <w:uiPriority w:val="99"/>
    <w:semiHidden/>
    <w:unhideWhenUsed/>
    <w:rsid w:val="00EE12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287"/>
    <w:rPr>
      <w:rFonts w:ascii="Lucida Grande" w:eastAsiaTheme="minorHAnsi" w:hAnsi="Lucida Grande" w:cs="Lucida Grande"/>
      <w:sz w:val="18"/>
      <w:szCs w:val="18"/>
      <w:lang w:val="en-US"/>
    </w:rPr>
  </w:style>
  <w:style w:type="paragraph" w:styleId="ListParagraph">
    <w:name w:val="List Paragraph"/>
    <w:basedOn w:val="Normal"/>
    <w:uiPriority w:val="34"/>
    <w:qFormat/>
    <w:rsid w:val="00EE1287"/>
    <w:pPr>
      <w:spacing w:after="0" w:line="240" w:lineRule="auto"/>
      <w:ind w:left="720"/>
      <w:contextualSpacing/>
    </w:pPr>
    <w:rPr>
      <w:rFonts w:ascii="Times New Roman" w:eastAsia="Times New Roman" w:hAnsi="Times New Roman" w:cs="Times New Roman"/>
      <w:sz w:val="20"/>
      <w:szCs w:val="20"/>
    </w:rPr>
  </w:style>
  <w:style w:type="character" w:customStyle="1" w:styleId="LonFinNum3Char">
    <w:name w:val="LonFinNum_3 Char"/>
    <w:basedOn w:val="DefaultParagraphFont"/>
    <w:link w:val="LonFinNum3"/>
    <w:rsid w:val="00EE1287"/>
    <w:rPr>
      <w:rFonts w:ascii="Times New Roman" w:eastAsiaTheme="minorHAnsi" w:hAnsi="Times New Roman"/>
      <w:color w:val="000000"/>
      <w:szCs w:val="22"/>
    </w:rPr>
  </w:style>
  <w:style w:type="table" w:styleId="TableGrid">
    <w:name w:val="Table Grid"/>
    <w:basedOn w:val="TableNormal"/>
    <w:uiPriority w:val="59"/>
    <w:rsid w:val="00EE1287"/>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E12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287"/>
    <w:rPr>
      <w:rFonts w:eastAsiaTheme="minorHAnsi"/>
      <w:sz w:val="20"/>
      <w:szCs w:val="20"/>
      <w:lang w:val="en-US"/>
    </w:rPr>
  </w:style>
  <w:style w:type="character" w:styleId="FootnoteReference">
    <w:name w:val="footnote reference"/>
    <w:aliases w:val="16 Point,Superscript 6 Point,Superscript 6 Point + 11 pt"/>
    <w:basedOn w:val="DefaultParagraphFont"/>
    <w:unhideWhenUsed/>
    <w:rsid w:val="00EE1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yccat.org/resources/" TargetMode="External"/><Relationship Id="rId12" Type="http://schemas.openxmlformats.org/officeDocument/2006/relationships/hyperlink" Target="http://www.seyccat.org/resourc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2689</Words>
  <Characters>15332</Characters>
  <Application>Microsoft Macintosh Word</Application>
  <DocSecurity>0</DocSecurity>
  <Lines>127</Lines>
  <Paragraphs>35</Paragraphs>
  <ScaleCrop>false</ScaleCrop>
  <Company>WCS</Company>
  <LinksUpToDate>false</LinksUpToDate>
  <CharactersWithSpaces>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Callow</dc:creator>
  <cp:keywords/>
  <dc:description/>
  <cp:lastModifiedBy>Martin Callow</cp:lastModifiedBy>
  <cp:revision>7</cp:revision>
  <dcterms:created xsi:type="dcterms:W3CDTF">2018-05-07T09:36:00Z</dcterms:created>
  <dcterms:modified xsi:type="dcterms:W3CDTF">2018-05-07T10:23:00Z</dcterms:modified>
</cp:coreProperties>
</file>